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C12D" w14:textId="77777777" w:rsidR="00EC1F51" w:rsidRPr="005045FC" w:rsidRDefault="00EC1F51" w:rsidP="00A76FC6">
      <w:pPr>
        <w:rPr>
          <w:szCs w:val="18"/>
        </w:rPr>
      </w:pPr>
    </w:p>
    <w:p w14:paraId="4CB6AD2B" w14:textId="77777777" w:rsidR="00253BA2" w:rsidRDefault="00253BA2" w:rsidP="00A76FC6">
      <w:pPr>
        <w:rPr>
          <w:szCs w:val="18"/>
        </w:rPr>
      </w:pPr>
    </w:p>
    <w:p w14:paraId="171E31F3" w14:textId="77777777" w:rsidR="00AD38CA" w:rsidRDefault="00AD38CA" w:rsidP="00A76FC6">
      <w:pPr>
        <w:rPr>
          <w:szCs w:val="18"/>
        </w:rPr>
      </w:pPr>
    </w:p>
    <w:p w14:paraId="7C6EFD42" w14:textId="77777777" w:rsidR="00AD38CA" w:rsidRDefault="00AD38CA" w:rsidP="00A76FC6">
      <w:pPr>
        <w:rPr>
          <w:szCs w:val="18"/>
        </w:rPr>
      </w:pPr>
    </w:p>
    <w:p w14:paraId="48F6BFD7" w14:textId="77777777" w:rsidR="00AD38CA" w:rsidRPr="005045FC" w:rsidRDefault="00AD38CA" w:rsidP="00A76FC6">
      <w:pPr>
        <w:rPr>
          <w:szCs w:val="18"/>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91"/>
        <w:gridCol w:w="1702"/>
        <w:gridCol w:w="5675"/>
      </w:tblGrid>
      <w:tr w:rsidR="00EC1F51" w:rsidRPr="005045FC" w14:paraId="7B6BD34B" w14:textId="77777777" w:rsidTr="005045FC">
        <w:tc>
          <w:tcPr>
            <w:tcW w:w="0" w:type="auto"/>
            <w:gridSpan w:val="2"/>
            <w:tcBorders>
              <w:top w:val="single" w:sz="4" w:space="0" w:color="auto"/>
              <w:bottom w:val="single" w:sz="4" w:space="0" w:color="auto"/>
            </w:tcBorders>
          </w:tcPr>
          <w:p w14:paraId="3D2A867A" w14:textId="77777777" w:rsidR="00EC1F51" w:rsidRPr="005045FC" w:rsidRDefault="00EC1F51" w:rsidP="00EC1F51">
            <w:pPr>
              <w:pStyle w:val="TableBody"/>
              <w:jc w:val="both"/>
              <w:rPr>
                <w:b/>
                <w:sz w:val="18"/>
                <w:szCs w:val="18"/>
                <w:lang w:val="en-GB"/>
              </w:rPr>
            </w:pPr>
            <w:r w:rsidRPr="005045FC">
              <w:rPr>
                <w:b/>
                <w:sz w:val="18"/>
                <w:szCs w:val="18"/>
                <w:lang w:val="en-GB"/>
              </w:rPr>
              <w:t>Category</w:t>
            </w:r>
          </w:p>
        </w:tc>
        <w:tc>
          <w:tcPr>
            <w:tcW w:w="3391" w:type="pct"/>
            <w:tcBorders>
              <w:top w:val="single" w:sz="4" w:space="0" w:color="auto"/>
              <w:bottom w:val="single" w:sz="4" w:space="0" w:color="auto"/>
            </w:tcBorders>
          </w:tcPr>
          <w:p w14:paraId="2375DB53" w14:textId="77777777" w:rsidR="00EC1F51" w:rsidRPr="005045FC" w:rsidRDefault="00EC1F51" w:rsidP="00EC1F51">
            <w:pPr>
              <w:pStyle w:val="TableBody"/>
              <w:jc w:val="both"/>
              <w:rPr>
                <w:b/>
                <w:sz w:val="18"/>
                <w:szCs w:val="18"/>
                <w:lang w:val="en-GB"/>
              </w:rPr>
            </w:pPr>
            <w:r w:rsidRPr="005045FC">
              <w:rPr>
                <w:b/>
                <w:sz w:val="18"/>
                <w:szCs w:val="18"/>
                <w:lang w:val="en-GB"/>
              </w:rPr>
              <w:t>Title</w:t>
            </w:r>
          </w:p>
        </w:tc>
      </w:tr>
      <w:tr w:rsidR="00EC1F51" w:rsidRPr="005045FC" w14:paraId="1B3E6BC0" w14:textId="77777777" w:rsidTr="005045FC">
        <w:tc>
          <w:tcPr>
            <w:tcW w:w="0" w:type="auto"/>
            <w:tcBorders>
              <w:top w:val="single" w:sz="4" w:space="0" w:color="auto"/>
            </w:tcBorders>
          </w:tcPr>
          <w:p w14:paraId="7295E3C5" w14:textId="77777777" w:rsidR="00EC1F51" w:rsidRPr="005045FC" w:rsidRDefault="00EC1F51" w:rsidP="005045FC">
            <w:pPr>
              <w:pStyle w:val="TableBody"/>
              <w:jc w:val="both"/>
              <w:rPr>
                <w:b/>
                <w:sz w:val="18"/>
                <w:szCs w:val="18"/>
                <w:lang w:val="en-GB"/>
              </w:rPr>
            </w:pPr>
            <w:r w:rsidRPr="005045FC">
              <w:rPr>
                <w:b/>
                <w:sz w:val="18"/>
                <w:szCs w:val="18"/>
                <w:lang w:val="en-GB"/>
              </w:rPr>
              <w:t>NFR</w:t>
            </w:r>
          </w:p>
        </w:tc>
        <w:tc>
          <w:tcPr>
            <w:tcW w:w="0" w:type="auto"/>
            <w:tcBorders>
              <w:top w:val="single" w:sz="4" w:space="0" w:color="auto"/>
            </w:tcBorders>
          </w:tcPr>
          <w:p w14:paraId="7B5002C2" w14:textId="77777777" w:rsidR="00EC1F51" w:rsidRPr="005045FC" w:rsidRDefault="00EC3E84" w:rsidP="00EC3E84">
            <w:pPr>
              <w:pStyle w:val="TableBold"/>
              <w:jc w:val="both"/>
              <w:rPr>
                <w:b w:val="0"/>
                <w:sz w:val="18"/>
                <w:szCs w:val="18"/>
                <w:lang w:val="en-GB"/>
              </w:rPr>
            </w:pPr>
            <w:r w:rsidRPr="005045FC">
              <w:rPr>
                <w:b w:val="0"/>
                <w:sz w:val="18"/>
                <w:szCs w:val="18"/>
                <w:lang w:val="en-GB"/>
              </w:rPr>
              <w:t xml:space="preserve">3.D.f, 3.I </w:t>
            </w:r>
          </w:p>
        </w:tc>
        <w:tc>
          <w:tcPr>
            <w:tcW w:w="3391" w:type="pct"/>
            <w:tcBorders>
              <w:top w:val="single" w:sz="4" w:space="0" w:color="auto"/>
            </w:tcBorders>
          </w:tcPr>
          <w:p w14:paraId="4786D8F8" w14:textId="77777777" w:rsidR="00EC1F51" w:rsidRPr="005045FC" w:rsidRDefault="00EC1F51" w:rsidP="00EC3E84">
            <w:pPr>
              <w:pStyle w:val="TableBold"/>
              <w:jc w:val="both"/>
              <w:rPr>
                <w:b w:val="0"/>
                <w:sz w:val="18"/>
                <w:szCs w:val="18"/>
                <w:lang w:val="en-GB"/>
              </w:rPr>
            </w:pPr>
            <w:bookmarkStart w:id="0" w:name="Title"/>
            <w:r w:rsidRPr="005045FC">
              <w:rPr>
                <w:b w:val="0"/>
                <w:sz w:val="18"/>
                <w:szCs w:val="18"/>
                <w:lang w:val="en-GB"/>
              </w:rPr>
              <w:t>Agriculture other</w:t>
            </w:r>
            <w:bookmarkEnd w:id="0"/>
            <w:r w:rsidR="00EC3E84" w:rsidRPr="005045FC">
              <w:rPr>
                <w:b w:val="0"/>
                <w:sz w:val="18"/>
                <w:szCs w:val="18"/>
                <w:lang w:val="en-GB"/>
              </w:rPr>
              <w:t xml:space="preserve"> including use of pesticides</w:t>
            </w:r>
          </w:p>
        </w:tc>
      </w:tr>
      <w:tr w:rsidR="00EC1F51" w:rsidRPr="005045FC" w14:paraId="47DEEE1E" w14:textId="77777777" w:rsidTr="005045FC">
        <w:tc>
          <w:tcPr>
            <w:tcW w:w="0" w:type="auto"/>
          </w:tcPr>
          <w:p w14:paraId="44B86D6E" w14:textId="77777777" w:rsidR="00EC1F51" w:rsidRPr="005045FC" w:rsidRDefault="00EC1F51" w:rsidP="005045FC">
            <w:pPr>
              <w:pStyle w:val="TableBody"/>
              <w:jc w:val="both"/>
              <w:rPr>
                <w:b/>
                <w:sz w:val="18"/>
                <w:szCs w:val="18"/>
                <w:lang w:val="en-GB"/>
              </w:rPr>
            </w:pPr>
            <w:r w:rsidRPr="005045FC">
              <w:rPr>
                <w:b/>
                <w:sz w:val="18"/>
                <w:szCs w:val="18"/>
                <w:lang w:val="en-GB"/>
              </w:rPr>
              <w:t>SNAP</w:t>
            </w:r>
          </w:p>
        </w:tc>
        <w:tc>
          <w:tcPr>
            <w:tcW w:w="0" w:type="auto"/>
          </w:tcPr>
          <w:p w14:paraId="724AF624" w14:textId="77777777" w:rsidR="00EC1F51" w:rsidRPr="005045FC" w:rsidRDefault="00EC1F51" w:rsidP="00EC1F51">
            <w:pPr>
              <w:pStyle w:val="TableBold"/>
              <w:jc w:val="both"/>
              <w:rPr>
                <w:b w:val="0"/>
                <w:sz w:val="18"/>
                <w:szCs w:val="18"/>
                <w:lang w:val="en-GB"/>
              </w:rPr>
            </w:pPr>
            <w:r w:rsidRPr="005045FC">
              <w:rPr>
                <w:b w:val="0"/>
                <w:sz w:val="18"/>
                <w:szCs w:val="18"/>
                <w:lang w:val="en-GB"/>
              </w:rPr>
              <w:t>1006</w:t>
            </w:r>
          </w:p>
        </w:tc>
        <w:tc>
          <w:tcPr>
            <w:tcW w:w="3391" w:type="pct"/>
          </w:tcPr>
          <w:p w14:paraId="40D1B379" w14:textId="77777777" w:rsidR="00EC1F51" w:rsidRPr="005045FC" w:rsidRDefault="00EC1F51" w:rsidP="00EC1F51">
            <w:pPr>
              <w:pStyle w:val="TableBold"/>
              <w:jc w:val="both"/>
              <w:rPr>
                <w:b w:val="0"/>
                <w:sz w:val="18"/>
                <w:szCs w:val="18"/>
                <w:lang w:val="en-GB"/>
              </w:rPr>
            </w:pPr>
            <w:r w:rsidRPr="005045FC">
              <w:rPr>
                <w:b w:val="0"/>
                <w:sz w:val="18"/>
                <w:szCs w:val="18"/>
                <w:lang w:val="en-GB"/>
              </w:rPr>
              <w:t>Use of pesticides and limestone</w:t>
            </w:r>
          </w:p>
        </w:tc>
      </w:tr>
      <w:tr w:rsidR="00EC1F51" w:rsidRPr="005045FC" w14:paraId="419D7967" w14:textId="77777777" w:rsidTr="005045FC">
        <w:tc>
          <w:tcPr>
            <w:tcW w:w="0" w:type="auto"/>
          </w:tcPr>
          <w:p w14:paraId="4E61C179" w14:textId="77777777" w:rsidR="00EC1F51" w:rsidRPr="005045FC" w:rsidRDefault="00EC1F51" w:rsidP="005045FC">
            <w:pPr>
              <w:pStyle w:val="TableBody"/>
              <w:jc w:val="both"/>
              <w:rPr>
                <w:b/>
                <w:sz w:val="18"/>
                <w:szCs w:val="18"/>
                <w:lang w:val="en-GB"/>
              </w:rPr>
            </w:pPr>
            <w:r w:rsidRPr="005045FC">
              <w:rPr>
                <w:b/>
                <w:sz w:val="18"/>
                <w:szCs w:val="18"/>
                <w:lang w:val="en-GB"/>
              </w:rPr>
              <w:t xml:space="preserve">ISIC </w:t>
            </w:r>
          </w:p>
        </w:tc>
        <w:tc>
          <w:tcPr>
            <w:tcW w:w="0" w:type="auto"/>
          </w:tcPr>
          <w:p w14:paraId="1748313A" w14:textId="77777777" w:rsidR="00EC1F51" w:rsidRPr="005045FC" w:rsidRDefault="00EC1F51" w:rsidP="00EC1F51">
            <w:pPr>
              <w:pStyle w:val="TableBold"/>
              <w:jc w:val="both"/>
              <w:rPr>
                <w:b w:val="0"/>
                <w:sz w:val="18"/>
                <w:szCs w:val="18"/>
                <w:lang w:val="en-GB"/>
              </w:rPr>
            </w:pPr>
          </w:p>
        </w:tc>
        <w:tc>
          <w:tcPr>
            <w:tcW w:w="3391" w:type="pct"/>
          </w:tcPr>
          <w:p w14:paraId="4795319F" w14:textId="77777777" w:rsidR="00EC1F51" w:rsidRPr="005045FC" w:rsidRDefault="00EC1F51" w:rsidP="00EC1F51">
            <w:pPr>
              <w:pStyle w:val="TableBold"/>
              <w:jc w:val="both"/>
              <w:rPr>
                <w:b w:val="0"/>
                <w:sz w:val="18"/>
                <w:szCs w:val="18"/>
                <w:lang w:val="en-GB"/>
              </w:rPr>
            </w:pPr>
          </w:p>
        </w:tc>
      </w:tr>
      <w:tr w:rsidR="00EC1F51" w:rsidRPr="005045FC" w14:paraId="346BE685" w14:textId="77777777" w:rsidTr="005045FC">
        <w:tc>
          <w:tcPr>
            <w:tcW w:w="0" w:type="auto"/>
          </w:tcPr>
          <w:p w14:paraId="514739B0" w14:textId="77777777" w:rsidR="00EC1F51" w:rsidRPr="005045FC" w:rsidRDefault="00EC1F51" w:rsidP="00EC1F51">
            <w:pPr>
              <w:pStyle w:val="TableBody"/>
              <w:jc w:val="both"/>
              <w:rPr>
                <w:b/>
                <w:sz w:val="18"/>
                <w:szCs w:val="18"/>
                <w:lang w:val="en-GB"/>
              </w:rPr>
            </w:pPr>
            <w:r w:rsidRPr="005045FC">
              <w:rPr>
                <w:b/>
                <w:sz w:val="18"/>
                <w:szCs w:val="18"/>
                <w:lang w:val="en-GB"/>
              </w:rPr>
              <w:t>Version</w:t>
            </w:r>
          </w:p>
        </w:tc>
        <w:tc>
          <w:tcPr>
            <w:tcW w:w="0" w:type="auto"/>
          </w:tcPr>
          <w:p w14:paraId="347CE38A" w14:textId="77777777" w:rsidR="00EC1F51" w:rsidRPr="005045FC" w:rsidRDefault="00EC1F51" w:rsidP="00DD3AB2">
            <w:pPr>
              <w:pStyle w:val="TableBold"/>
              <w:jc w:val="both"/>
              <w:rPr>
                <w:b w:val="0"/>
                <w:sz w:val="18"/>
                <w:szCs w:val="18"/>
                <w:lang w:val="en-GB"/>
              </w:rPr>
            </w:pPr>
            <w:r w:rsidRPr="005045FC">
              <w:rPr>
                <w:b w:val="0"/>
                <w:sz w:val="18"/>
                <w:szCs w:val="18"/>
                <w:lang w:val="en-GB"/>
              </w:rPr>
              <w:t xml:space="preserve">Guidebook </w:t>
            </w:r>
            <w:r w:rsidR="00DD3AB2" w:rsidRPr="005045FC">
              <w:rPr>
                <w:b w:val="0"/>
                <w:sz w:val="18"/>
                <w:szCs w:val="18"/>
                <w:lang w:val="en-GB"/>
              </w:rPr>
              <w:t>201</w:t>
            </w:r>
            <w:r w:rsidR="0021775E" w:rsidRPr="005045FC">
              <w:rPr>
                <w:b w:val="0"/>
                <w:sz w:val="18"/>
                <w:szCs w:val="18"/>
                <w:lang w:val="en-GB"/>
              </w:rPr>
              <w:t>6</w:t>
            </w:r>
          </w:p>
        </w:tc>
        <w:tc>
          <w:tcPr>
            <w:tcW w:w="3391" w:type="pct"/>
          </w:tcPr>
          <w:p w14:paraId="3631ED5D" w14:textId="77777777" w:rsidR="00EC1F51" w:rsidRPr="005045FC" w:rsidRDefault="00EC1F51" w:rsidP="00EC1F51">
            <w:pPr>
              <w:pStyle w:val="TableBold"/>
              <w:jc w:val="both"/>
              <w:rPr>
                <w:b w:val="0"/>
                <w:sz w:val="18"/>
                <w:szCs w:val="18"/>
                <w:lang w:val="en-GB"/>
              </w:rPr>
            </w:pPr>
          </w:p>
        </w:tc>
      </w:tr>
    </w:tbl>
    <w:p w14:paraId="2A775F13" w14:textId="77777777" w:rsidR="00EC1F51" w:rsidRPr="005045FC" w:rsidRDefault="00EC1F51" w:rsidP="00A76FC6">
      <w:pPr>
        <w:rPr>
          <w:szCs w:val="18"/>
        </w:rPr>
      </w:pPr>
    </w:p>
    <w:p w14:paraId="40871ED0" w14:textId="77777777" w:rsidR="00EC1F51" w:rsidRPr="005045FC" w:rsidRDefault="00EC1F51" w:rsidP="00A76FC6">
      <w:pPr>
        <w:rPr>
          <w:szCs w:val="18"/>
        </w:rPr>
      </w:pPr>
    </w:p>
    <w:p w14:paraId="1AB5F346" w14:textId="77777777" w:rsidR="00EC1F51" w:rsidRPr="005045FC" w:rsidRDefault="00EC1F51" w:rsidP="00A76FC6">
      <w:pPr>
        <w:rPr>
          <w:szCs w:val="18"/>
        </w:rPr>
      </w:pPr>
    </w:p>
    <w:p w14:paraId="51427283" w14:textId="77777777" w:rsidR="00EC1F51" w:rsidRPr="005045FC" w:rsidRDefault="00EC1F51" w:rsidP="00A76FC6">
      <w:pPr>
        <w:rPr>
          <w:szCs w:val="18"/>
        </w:rPr>
      </w:pPr>
    </w:p>
    <w:p w14:paraId="7D2FDA43" w14:textId="77777777" w:rsidR="00EC1F51" w:rsidRPr="005045FC" w:rsidRDefault="00EC1F51" w:rsidP="00A76FC6">
      <w:pPr>
        <w:rPr>
          <w:szCs w:val="18"/>
        </w:rPr>
      </w:pPr>
    </w:p>
    <w:p w14:paraId="2FD531E7" w14:textId="77777777" w:rsidR="00EC1F51" w:rsidRPr="005045FC" w:rsidRDefault="00EC1F51" w:rsidP="00A76FC6">
      <w:pPr>
        <w:rPr>
          <w:szCs w:val="18"/>
        </w:rPr>
      </w:pPr>
    </w:p>
    <w:p w14:paraId="20E8449C" w14:textId="77777777" w:rsidR="00EC1F51" w:rsidRPr="005045FC" w:rsidRDefault="00EC1F51" w:rsidP="00A76FC6">
      <w:pPr>
        <w:rPr>
          <w:szCs w:val="18"/>
        </w:rPr>
      </w:pPr>
    </w:p>
    <w:p w14:paraId="099CD869" w14:textId="77777777" w:rsidR="00EC1F51" w:rsidRPr="005045FC" w:rsidRDefault="00EC1F51" w:rsidP="00A76FC6">
      <w:pPr>
        <w:rPr>
          <w:szCs w:val="18"/>
        </w:rPr>
      </w:pPr>
    </w:p>
    <w:p w14:paraId="6126EF69" w14:textId="77777777" w:rsidR="00EC1F51" w:rsidRPr="005045FC" w:rsidRDefault="00EC1F51" w:rsidP="00A76FC6">
      <w:pPr>
        <w:rPr>
          <w:szCs w:val="18"/>
        </w:rPr>
      </w:pPr>
    </w:p>
    <w:p w14:paraId="2DBB82FC" w14:textId="77777777" w:rsidR="00EC1F51" w:rsidRPr="005045FC" w:rsidRDefault="00EC1F51" w:rsidP="00A76FC6">
      <w:pPr>
        <w:rPr>
          <w:szCs w:val="18"/>
        </w:rPr>
      </w:pPr>
    </w:p>
    <w:p w14:paraId="0D9CD059" w14:textId="77777777" w:rsidR="00EC1F51" w:rsidRPr="005045FC" w:rsidRDefault="00EC1F51" w:rsidP="00A76FC6">
      <w:pPr>
        <w:rPr>
          <w:szCs w:val="18"/>
        </w:rPr>
      </w:pPr>
    </w:p>
    <w:p w14:paraId="53F18ECB" w14:textId="77777777" w:rsidR="00EC1F51" w:rsidRPr="005045FC" w:rsidRDefault="00EC1F51" w:rsidP="00A76FC6">
      <w:pPr>
        <w:rPr>
          <w:szCs w:val="18"/>
        </w:rPr>
      </w:pPr>
    </w:p>
    <w:p w14:paraId="74FFDEE1" w14:textId="77777777" w:rsidR="00EC1F51" w:rsidRPr="005045FC" w:rsidRDefault="00EC1F51" w:rsidP="00A76FC6">
      <w:pPr>
        <w:rPr>
          <w:szCs w:val="18"/>
        </w:rPr>
      </w:pPr>
    </w:p>
    <w:p w14:paraId="1716557A" w14:textId="77777777" w:rsidR="00EC1F51" w:rsidRPr="005045FC" w:rsidRDefault="00EC1F51" w:rsidP="00A76FC6">
      <w:pPr>
        <w:rPr>
          <w:szCs w:val="18"/>
        </w:rPr>
      </w:pPr>
    </w:p>
    <w:p w14:paraId="4ED9E6FC" w14:textId="77777777" w:rsidR="00EC1F51" w:rsidRPr="005045FC" w:rsidRDefault="00EC1F51" w:rsidP="00A76FC6">
      <w:pPr>
        <w:rPr>
          <w:szCs w:val="18"/>
        </w:rPr>
      </w:pPr>
    </w:p>
    <w:p w14:paraId="187F3E32" w14:textId="77777777" w:rsidR="00EC1F51" w:rsidRPr="005045FC" w:rsidRDefault="00EC1F51" w:rsidP="00A76FC6">
      <w:pPr>
        <w:rPr>
          <w:szCs w:val="18"/>
        </w:rPr>
      </w:pPr>
    </w:p>
    <w:p w14:paraId="6481C62D" w14:textId="77777777" w:rsidR="00EC1F51" w:rsidRPr="005045FC" w:rsidRDefault="00EC1F51" w:rsidP="00A76FC6">
      <w:pPr>
        <w:rPr>
          <w:szCs w:val="18"/>
        </w:rPr>
      </w:pPr>
    </w:p>
    <w:p w14:paraId="619C8729" w14:textId="77777777" w:rsidR="00EC1F51" w:rsidRPr="005045FC" w:rsidRDefault="00EC1F51" w:rsidP="00A76FC6">
      <w:pPr>
        <w:rPr>
          <w:szCs w:val="18"/>
        </w:rPr>
      </w:pPr>
    </w:p>
    <w:p w14:paraId="4CFA0F6D" w14:textId="77777777" w:rsidR="00EC1F51" w:rsidRPr="005045FC" w:rsidRDefault="00EC1F51" w:rsidP="00A76FC6">
      <w:pPr>
        <w:rPr>
          <w:szCs w:val="18"/>
        </w:rPr>
      </w:pPr>
    </w:p>
    <w:p w14:paraId="302EB924" w14:textId="77777777" w:rsidR="00EC1F51" w:rsidRPr="005045FC" w:rsidRDefault="00EC1F51" w:rsidP="00A76FC6">
      <w:pPr>
        <w:rPr>
          <w:szCs w:val="18"/>
        </w:rPr>
      </w:pPr>
    </w:p>
    <w:p w14:paraId="0B816D2D" w14:textId="77777777" w:rsidR="00EC1F51" w:rsidRPr="005045FC" w:rsidRDefault="00EC1F51" w:rsidP="00A76FC6">
      <w:pPr>
        <w:rPr>
          <w:szCs w:val="18"/>
        </w:rPr>
      </w:pPr>
    </w:p>
    <w:p w14:paraId="7F461BAE" w14:textId="77777777" w:rsidR="00EC1F51" w:rsidRPr="005045FC" w:rsidRDefault="00EC1F51" w:rsidP="00A76FC6">
      <w:pPr>
        <w:rPr>
          <w:szCs w:val="18"/>
        </w:rPr>
      </w:pPr>
    </w:p>
    <w:p w14:paraId="3FA0D53A" w14:textId="77777777" w:rsidR="00EC1F51" w:rsidRPr="005045FC" w:rsidRDefault="00EC1F51" w:rsidP="00A76FC6">
      <w:pPr>
        <w:rPr>
          <w:szCs w:val="18"/>
        </w:rPr>
      </w:pPr>
    </w:p>
    <w:p w14:paraId="1820E505" w14:textId="77777777" w:rsidR="00EC1F51" w:rsidRDefault="00EC1F51" w:rsidP="00A76FC6">
      <w:pPr>
        <w:rPr>
          <w:szCs w:val="18"/>
        </w:rPr>
      </w:pPr>
    </w:p>
    <w:p w14:paraId="40FEA737" w14:textId="77777777" w:rsidR="005045FC" w:rsidRPr="005045FC" w:rsidRDefault="005045FC" w:rsidP="00A76FC6">
      <w:pPr>
        <w:rPr>
          <w:szCs w:val="18"/>
        </w:rPr>
      </w:pPr>
    </w:p>
    <w:p w14:paraId="0461BDE1" w14:textId="77777777" w:rsidR="00EC1F51" w:rsidRPr="005045FC" w:rsidRDefault="00EC1F51" w:rsidP="00A76FC6">
      <w:pPr>
        <w:rPr>
          <w:szCs w:val="18"/>
        </w:rPr>
      </w:pPr>
    </w:p>
    <w:p w14:paraId="34BE0C7F" w14:textId="77777777" w:rsidR="00EC1F51" w:rsidRPr="005045FC" w:rsidRDefault="00EC1F51" w:rsidP="00A76FC6">
      <w:pPr>
        <w:rPr>
          <w:szCs w:val="18"/>
        </w:rPr>
      </w:pPr>
    </w:p>
    <w:p w14:paraId="79F240F8" w14:textId="77777777" w:rsidR="00EC1F51" w:rsidRPr="005045FC" w:rsidRDefault="00EC1F51" w:rsidP="00EC1F51">
      <w:pPr>
        <w:autoSpaceDE w:val="0"/>
        <w:autoSpaceDN w:val="0"/>
        <w:adjustRightInd w:val="0"/>
        <w:rPr>
          <w:b/>
          <w:szCs w:val="18"/>
          <w:lang w:val="en-US"/>
        </w:rPr>
      </w:pPr>
      <w:r w:rsidRPr="005045FC">
        <w:rPr>
          <w:b/>
          <w:szCs w:val="18"/>
          <w:lang w:val="en-US"/>
        </w:rPr>
        <w:t xml:space="preserve">Lead </w:t>
      </w:r>
      <w:r w:rsidR="00441F1B" w:rsidRPr="005045FC">
        <w:rPr>
          <w:b/>
          <w:szCs w:val="18"/>
          <w:lang w:val="en-US"/>
        </w:rPr>
        <w:t>a</w:t>
      </w:r>
      <w:r w:rsidRPr="005045FC">
        <w:rPr>
          <w:b/>
          <w:szCs w:val="18"/>
          <w:lang w:val="en-US"/>
        </w:rPr>
        <w:t>uthors</w:t>
      </w:r>
    </w:p>
    <w:p w14:paraId="5DB36C51" w14:textId="77777777" w:rsidR="00EC1F51" w:rsidRPr="005045FC" w:rsidRDefault="00EC1F51" w:rsidP="00EC1F51">
      <w:pPr>
        <w:rPr>
          <w:szCs w:val="18"/>
          <w:lang w:val="en-US"/>
        </w:rPr>
      </w:pPr>
      <w:r w:rsidRPr="005045FC">
        <w:rPr>
          <w:szCs w:val="18"/>
          <w:lang w:val="en-US"/>
        </w:rPr>
        <w:t>Jim Webb, Nicholas Hutchings, Barbara Amon</w:t>
      </w:r>
    </w:p>
    <w:p w14:paraId="474F53F0" w14:textId="77777777" w:rsidR="00EC1F51" w:rsidRPr="005045FC" w:rsidRDefault="00EC1F51" w:rsidP="00EC1F51">
      <w:pPr>
        <w:autoSpaceDE w:val="0"/>
        <w:autoSpaceDN w:val="0"/>
        <w:adjustRightInd w:val="0"/>
        <w:rPr>
          <w:b/>
          <w:szCs w:val="18"/>
          <w:lang w:val="en-US"/>
        </w:rPr>
      </w:pPr>
    </w:p>
    <w:p w14:paraId="49540956" w14:textId="77777777" w:rsidR="00EC1F51" w:rsidRPr="005045FC" w:rsidRDefault="00EC1F51" w:rsidP="00EC1F51">
      <w:pPr>
        <w:rPr>
          <w:b/>
          <w:szCs w:val="18"/>
          <w:lang w:val="en-US"/>
        </w:rPr>
      </w:pPr>
      <w:r w:rsidRPr="005045FC">
        <w:rPr>
          <w:b/>
          <w:szCs w:val="18"/>
          <w:lang w:val="en-US"/>
        </w:rPr>
        <w:t xml:space="preserve">Contributing </w:t>
      </w:r>
      <w:r w:rsidR="00441F1B" w:rsidRPr="005045FC">
        <w:rPr>
          <w:b/>
          <w:szCs w:val="18"/>
          <w:lang w:val="en-US"/>
        </w:rPr>
        <w:t>a</w:t>
      </w:r>
      <w:r w:rsidRPr="005045FC">
        <w:rPr>
          <w:b/>
          <w:szCs w:val="18"/>
          <w:lang w:val="en-US"/>
        </w:rPr>
        <w:t>uthors (including to earlier versions of this chapter)</w:t>
      </w:r>
    </w:p>
    <w:p w14:paraId="37F6F857" w14:textId="3790B59B" w:rsidR="00EC1F51" w:rsidRPr="005045FC" w:rsidRDefault="00F648B8" w:rsidP="00EC1F51">
      <w:pPr>
        <w:rPr>
          <w:szCs w:val="18"/>
          <w:lang w:val="en-US"/>
        </w:rPr>
      </w:pPr>
      <w:r>
        <w:rPr>
          <w:szCs w:val="18"/>
          <w:lang w:val="en-US"/>
        </w:rPr>
        <w:t xml:space="preserve">Ulrike Döring, </w:t>
      </w:r>
      <w:r w:rsidR="00C473E4">
        <w:rPr>
          <w:szCs w:val="18"/>
          <w:lang w:val="en-US"/>
        </w:rPr>
        <w:t xml:space="preserve">Michael Klein, </w:t>
      </w:r>
      <w:r w:rsidR="00EC1F51" w:rsidRPr="005045FC">
        <w:rPr>
          <w:szCs w:val="18"/>
          <w:lang w:val="en-US"/>
        </w:rPr>
        <w:t>Ulrich Dämmgen, Jan Baas, Brian Pain, Antonio Ferreiro Chao, Leny Lekkerkerk, Eric Runge, Jörg Münch</w:t>
      </w:r>
      <w:r w:rsidR="00441F1B" w:rsidRPr="005045FC">
        <w:rPr>
          <w:szCs w:val="18"/>
          <w:lang w:val="en-US"/>
        </w:rPr>
        <w:t>,</w:t>
      </w:r>
      <w:r w:rsidR="00EC1F51" w:rsidRPr="005045FC">
        <w:rPr>
          <w:szCs w:val="18"/>
          <w:lang w:val="en-US"/>
        </w:rPr>
        <w:t xml:space="preserve"> Magdalena Kachniarz, Katarzyna Lubera</w:t>
      </w:r>
    </w:p>
    <w:p w14:paraId="18A2021E" w14:textId="77777777" w:rsidR="00AF26D2" w:rsidRPr="005045FC" w:rsidRDefault="00EC1F51">
      <w:pPr>
        <w:pStyle w:val="Title"/>
        <w:jc w:val="both"/>
        <w:rPr>
          <w:sz w:val="18"/>
          <w:szCs w:val="18"/>
        </w:rPr>
      </w:pPr>
      <w:r w:rsidRPr="005045FC">
        <w:rPr>
          <w:sz w:val="18"/>
          <w:szCs w:val="18"/>
        </w:rPr>
        <w:br w:type="page"/>
      </w:r>
    </w:p>
    <w:p w14:paraId="1A37EA94" w14:textId="77777777" w:rsidR="00AF26D2" w:rsidRPr="005045FC" w:rsidRDefault="00AF26D2">
      <w:pPr>
        <w:pStyle w:val="ContentsHeader"/>
        <w:jc w:val="both"/>
        <w:rPr>
          <w:sz w:val="44"/>
          <w:lang w:val="en-GB"/>
        </w:rPr>
      </w:pPr>
      <w:r w:rsidRPr="005045FC">
        <w:rPr>
          <w:sz w:val="44"/>
          <w:lang w:val="en-GB"/>
        </w:rPr>
        <w:lastRenderedPageBreak/>
        <w:t>Contents</w:t>
      </w:r>
    </w:p>
    <w:p w14:paraId="77B988AC" w14:textId="77777777" w:rsidR="00650023" w:rsidRDefault="00AF26D2">
      <w:pPr>
        <w:pStyle w:val="TOC1"/>
        <w:rPr>
          <w:rFonts w:asciiTheme="minorHAnsi" w:eastAsiaTheme="minorEastAsia" w:hAnsiTheme="minorHAnsi" w:cstheme="minorBidi"/>
          <w:b w:val="0"/>
          <w:szCs w:val="22"/>
          <w:lang w:val="de-DE" w:eastAsia="de-DE"/>
        </w:rPr>
      </w:pPr>
      <w:r w:rsidRPr="00ED5E79">
        <w:rPr>
          <w:lang w:val="en-GB"/>
        </w:rPr>
        <w:fldChar w:fldCharType="begin"/>
      </w:r>
      <w:r w:rsidRPr="00ED5E79">
        <w:rPr>
          <w:lang w:val="en-GB"/>
        </w:rPr>
        <w:instrText xml:space="preserve"> TOC \o "1-2" \h \z \u </w:instrText>
      </w:r>
      <w:r w:rsidRPr="00ED5E79">
        <w:rPr>
          <w:lang w:val="en-GB"/>
        </w:rPr>
        <w:fldChar w:fldCharType="separate"/>
      </w:r>
      <w:hyperlink w:anchor="_Toc508276431" w:history="1">
        <w:r w:rsidR="00650023" w:rsidRPr="00E719CC">
          <w:rPr>
            <w:rStyle w:val="Hyperlink"/>
          </w:rPr>
          <w:t>1</w:t>
        </w:r>
        <w:r w:rsidR="00650023">
          <w:rPr>
            <w:rFonts w:asciiTheme="minorHAnsi" w:eastAsiaTheme="minorEastAsia" w:hAnsiTheme="minorHAnsi" w:cstheme="minorBidi"/>
            <w:b w:val="0"/>
            <w:szCs w:val="22"/>
            <w:lang w:val="de-DE" w:eastAsia="de-DE"/>
          </w:rPr>
          <w:tab/>
        </w:r>
        <w:r w:rsidR="00650023" w:rsidRPr="00E719CC">
          <w:rPr>
            <w:rStyle w:val="Hyperlink"/>
          </w:rPr>
          <w:t>Overview</w:t>
        </w:r>
        <w:r w:rsidR="00650023">
          <w:rPr>
            <w:webHidden/>
          </w:rPr>
          <w:tab/>
        </w:r>
        <w:r w:rsidR="00650023">
          <w:rPr>
            <w:webHidden/>
          </w:rPr>
          <w:fldChar w:fldCharType="begin"/>
        </w:r>
        <w:r w:rsidR="00650023">
          <w:rPr>
            <w:webHidden/>
          </w:rPr>
          <w:instrText xml:space="preserve"> PAGEREF _Toc508276431 \h </w:instrText>
        </w:r>
        <w:r w:rsidR="00650023">
          <w:rPr>
            <w:webHidden/>
          </w:rPr>
        </w:r>
        <w:r w:rsidR="00650023">
          <w:rPr>
            <w:webHidden/>
          </w:rPr>
          <w:fldChar w:fldCharType="separate"/>
        </w:r>
        <w:r w:rsidR="00650023">
          <w:rPr>
            <w:webHidden/>
          </w:rPr>
          <w:t>3</w:t>
        </w:r>
        <w:r w:rsidR="00650023">
          <w:rPr>
            <w:webHidden/>
          </w:rPr>
          <w:fldChar w:fldCharType="end"/>
        </w:r>
      </w:hyperlink>
    </w:p>
    <w:p w14:paraId="23BD2134" w14:textId="77777777" w:rsidR="00650023" w:rsidRDefault="00C74072">
      <w:pPr>
        <w:pStyle w:val="TOC2"/>
        <w:rPr>
          <w:rFonts w:asciiTheme="minorHAnsi" w:eastAsiaTheme="minorEastAsia" w:hAnsiTheme="minorHAnsi" w:cstheme="minorBidi"/>
          <w:sz w:val="22"/>
          <w:szCs w:val="22"/>
          <w:lang w:val="de-DE" w:eastAsia="de-DE"/>
        </w:rPr>
      </w:pPr>
      <w:hyperlink w:anchor="_Toc508276432" w:history="1">
        <w:r w:rsidR="00650023" w:rsidRPr="00E719CC">
          <w:rPr>
            <w:rStyle w:val="Hyperlink"/>
          </w:rPr>
          <w:t>1.1</w:t>
        </w:r>
        <w:r w:rsidR="00650023">
          <w:rPr>
            <w:rFonts w:asciiTheme="minorHAnsi" w:eastAsiaTheme="minorEastAsia" w:hAnsiTheme="minorHAnsi" w:cstheme="minorBidi"/>
            <w:sz w:val="22"/>
            <w:szCs w:val="22"/>
            <w:lang w:val="de-DE" w:eastAsia="de-DE"/>
          </w:rPr>
          <w:tab/>
        </w:r>
        <w:r w:rsidR="00650023" w:rsidRPr="00E719CC">
          <w:rPr>
            <w:rStyle w:val="Hyperlink"/>
          </w:rPr>
          <w:t>Pesticides</w:t>
        </w:r>
        <w:r w:rsidR="00650023">
          <w:rPr>
            <w:webHidden/>
          </w:rPr>
          <w:tab/>
        </w:r>
        <w:r w:rsidR="00650023">
          <w:rPr>
            <w:webHidden/>
          </w:rPr>
          <w:fldChar w:fldCharType="begin"/>
        </w:r>
        <w:r w:rsidR="00650023">
          <w:rPr>
            <w:webHidden/>
          </w:rPr>
          <w:instrText xml:space="preserve"> PAGEREF _Toc508276432 \h </w:instrText>
        </w:r>
        <w:r w:rsidR="00650023">
          <w:rPr>
            <w:webHidden/>
          </w:rPr>
        </w:r>
        <w:r w:rsidR="00650023">
          <w:rPr>
            <w:webHidden/>
          </w:rPr>
          <w:fldChar w:fldCharType="separate"/>
        </w:r>
        <w:r w:rsidR="00650023">
          <w:rPr>
            <w:webHidden/>
          </w:rPr>
          <w:t>3</w:t>
        </w:r>
        <w:r w:rsidR="00650023">
          <w:rPr>
            <w:webHidden/>
          </w:rPr>
          <w:fldChar w:fldCharType="end"/>
        </w:r>
      </w:hyperlink>
    </w:p>
    <w:p w14:paraId="29AF7EF7" w14:textId="77777777" w:rsidR="00650023" w:rsidRDefault="00C74072">
      <w:pPr>
        <w:pStyle w:val="TOC2"/>
        <w:rPr>
          <w:rFonts w:asciiTheme="minorHAnsi" w:eastAsiaTheme="minorEastAsia" w:hAnsiTheme="minorHAnsi" w:cstheme="minorBidi"/>
          <w:sz w:val="22"/>
          <w:szCs w:val="22"/>
          <w:lang w:val="de-DE" w:eastAsia="de-DE"/>
        </w:rPr>
      </w:pPr>
      <w:hyperlink w:anchor="_Toc508276433" w:history="1">
        <w:r w:rsidR="00650023" w:rsidRPr="00E719CC">
          <w:rPr>
            <w:rStyle w:val="Hyperlink"/>
          </w:rPr>
          <w:t>1.2</w:t>
        </w:r>
        <w:r w:rsidR="00650023">
          <w:rPr>
            <w:rFonts w:asciiTheme="minorHAnsi" w:eastAsiaTheme="minorEastAsia" w:hAnsiTheme="minorHAnsi" w:cstheme="minorBidi"/>
            <w:sz w:val="22"/>
            <w:szCs w:val="22"/>
            <w:lang w:val="de-DE" w:eastAsia="de-DE"/>
          </w:rPr>
          <w:tab/>
        </w:r>
        <w:r w:rsidR="00650023" w:rsidRPr="00E719CC">
          <w:rPr>
            <w:rStyle w:val="Hyperlink"/>
          </w:rPr>
          <w:t>NH</w:t>
        </w:r>
        <w:r w:rsidR="00650023" w:rsidRPr="00E719CC">
          <w:rPr>
            <w:rStyle w:val="Hyperlink"/>
            <w:vertAlign w:val="subscript"/>
          </w:rPr>
          <w:t>3</w:t>
        </w:r>
        <w:r w:rsidR="00650023" w:rsidRPr="00E719CC">
          <w:rPr>
            <w:rStyle w:val="Hyperlink"/>
          </w:rPr>
          <w:t xml:space="preserve"> emissions of Ammonia treated straw</w:t>
        </w:r>
        <w:r w:rsidR="00650023">
          <w:rPr>
            <w:webHidden/>
          </w:rPr>
          <w:tab/>
        </w:r>
        <w:r w:rsidR="00650023">
          <w:rPr>
            <w:webHidden/>
          </w:rPr>
          <w:fldChar w:fldCharType="begin"/>
        </w:r>
        <w:r w:rsidR="00650023">
          <w:rPr>
            <w:webHidden/>
          </w:rPr>
          <w:instrText xml:space="preserve"> PAGEREF _Toc508276433 \h </w:instrText>
        </w:r>
        <w:r w:rsidR="00650023">
          <w:rPr>
            <w:webHidden/>
          </w:rPr>
        </w:r>
        <w:r w:rsidR="00650023">
          <w:rPr>
            <w:webHidden/>
          </w:rPr>
          <w:fldChar w:fldCharType="separate"/>
        </w:r>
        <w:r w:rsidR="00650023">
          <w:rPr>
            <w:webHidden/>
          </w:rPr>
          <w:t>3</w:t>
        </w:r>
        <w:r w:rsidR="00650023">
          <w:rPr>
            <w:webHidden/>
          </w:rPr>
          <w:fldChar w:fldCharType="end"/>
        </w:r>
      </w:hyperlink>
    </w:p>
    <w:p w14:paraId="4CA6909D" w14:textId="77777777" w:rsidR="00650023" w:rsidRDefault="00C74072">
      <w:pPr>
        <w:pStyle w:val="TOC1"/>
        <w:rPr>
          <w:rFonts w:asciiTheme="minorHAnsi" w:eastAsiaTheme="minorEastAsia" w:hAnsiTheme="minorHAnsi" w:cstheme="minorBidi"/>
          <w:b w:val="0"/>
          <w:szCs w:val="22"/>
          <w:lang w:val="de-DE" w:eastAsia="de-DE"/>
        </w:rPr>
      </w:pPr>
      <w:hyperlink w:anchor="_Toc508276434" w:history="1">
        <w:r w:rsidR="00650023" w:rsidRPr="00E719CC">
          <w:rPr>
            <w:rStyle w:val="Hyperlink"/>
          </w:rPr>
          <w:t>2</w:t>
        </w:r>
        <w:r w:rsidR="00650023">
          <w:rPr>
            <w:rFonts w:asciiTheme="minorHAnsi" w:eastAsiaTheme="minorEastAsia" w:hAnsiTheme="minorHAnsi" w:cstheme="minorBidi"/>
            <w:b w:val="0"/>
            <w:szCs w:val="22"/>
            <w:lang w:val="de-DE" w:eastAsia="de-DE"/>
          </w:rPr>
          <w:tab/>
        </w:r>
        <w:r w:rsidR="00650023" w:rsidRPr="00E719CC">
          <w:rPr>
            <w:rStyle w:val="Hyperlink"/>
          </w:rPr>
          <w:t>Description of sources</w:t>
        </w:r>
        <w:r w:rsidR="00650023">
          <w:rPr>
            <w:webHidden/>
          </w:rPr>
          <w:tab/>
        </w:r>
        <w:r w:rsidR="00650023">
          <w:rPr>
            <w:webHidden/>
          </w:rPr>
          <w:fldChar w:fldCharType="begin"/>
        </w:r>
        <w:r w:rsidR="00650023">
          <w:rPr>
            <w:webHidden/>
          </w:rPr>
          <w:instrText xml:space="preserve"> PAGEREF _Toc508276434 \h </w:instrText>
        </w:r>
        <w:r w:rsidR="00650023">
          <w:rPr>
            <w:webHidden/>
          </w:rPr>
        </w:r>
        <w:r w:rsidR="00650023">
          <w:rPr>
            <w:webHidden/>
          </w:rPr>
          <w:fldChar w:fldCharType="separate"/>
        </w:r>
        <w:r w:rsidR="00650023">
          <w:rPr>
            <w:webHidden/>
          </w:rPr>
          <w:t>3</w:t>
        </w:r>
        <w:r w:rsidR="00650023">
          <w:rPr>
            <w:webHidden/>
          </w:rPr>
          <w:fldChar w:fldCharType="end"/>
        </w:r>
      </w:hyperlink>
    </w:p>
    <w:p w14:paraId="2D06AA6F" w14:textId="77777777" w:rsidR="00650023" w:rsidRDefault="00C74072">
      <w:pPr>
        <w:pStyle w:val="TOC2"/>
        <w:rPr>
          <w:rFonts w:asciiTheme="minorHAnsi" w:eastAsiaTheme="minorEastAsia" w:hAnsiTheme="minorHAnsi" w:cstheme="minorBidi"/>
          <w:sz w:val="22"/>
          <w:szCs w:val="22"/>
          <w:lang w:val="de-DE" w:eastAsia="de-DE"/>
        </w:rPr>
      </w:pPr>
      <w:hyperlink w:anchor="_Toc508276435" w:history="1">
        <w:r w:rsidR="00650023" w:rsidRPr="00E719CC">
          <w:rPr>
            <w:rStyle w:val="Hyperlink"/>
          </w:rPr>
          <w:t>2.1</w:t>
        </w:r>
        <w:r w:rsidR="00650023">
          <w:rPr>
            <w:rFonts w:asciiTheme="minorHAnsi" w:eastAsiaTheme="minorEastAsia" w:hAnsiTheme="minorHAnsi" w:cstheme="minorBidi"/>
            <w:sz w:val="22"/>
            <w:szCs w:val="22"/>
            <w:lang w:val="de-DE" w:eastAsia="de-DE"/>
          </w:rPr>
          <w:tab/>
        </w:r>
        <w:r w:rsidR="00650023" w:rsidRPr="00E719CC">
          <w:rPr>
            <w:rStyle w:val="Hyperlink"/>
          </w:rPr>
          <w:t>Process description</w:t>
        </w:r>
        <w:r w:rsidR="00650023">
          <w:rPr>
            <w:webHidden/>
          </w:rPr>
          <w:tab/>
        </w:r>
        <w:r w:rsidR="00650023">
          <w:rPr>
            <w:webHidden/>
          </w:rPr>
          <w:fldChar w:fldCharType="begin"/>
        </w:r>
        <w:r w:rsidR="00650023">
          <w:rPr>
            <w:webHidden/>
          </w:rPr>
          <w:instrText xml:space="preserve"> PAGEREF _Toc508276435 \h </w:instrText>
        </w:r>
        <w:r w:rsidR="00650023">
          <w:rPr>
            <w:webHidden/>
          </w:rPr>
        </w:r>
        <w:r w:rsidR="00650023">
          <w:rPr>
            <w:webHidden/>
          </w:rPr>
          <w:fldChar w:fldCharType="separate"/>
        </w:r>
        <w:r w:rsidR="00650023">
          <w:rPr>
            <w:webHidden/>
          </w:rPr>
          <w:t>3</w:t>
        </w:r>
        <w:r w:rsidR="00650023">
          <w:rPr>
            <w:webHidden/>
          </w:rPr>
          <w:fldChar w:fldCharType="end"/>
        </w:r>
      </w:hyperlink>
    </w:p>
    <w:p w14:paraId="73C51E2B" w14:textId="77777777" w:rsidR="00650023" w:rsidRDefault="00C74072">
      <w:pPr>
        <w:pStyle w:val="TOC2"/>
        <w:rPr>
          <w:rFonts w:asciiTheme="minorHAnsi" w:eastAsiaTheme="minorEastAsia" w:hAnsiTheme="minorHAnsi" w:cstheme="minorBidi"/>
          <w:sz w:val="22"/>
          <w:szCs w:val="22"/>
          <w:lang w:val="de-DE" w:eastAsia="de-DE"/>
        </w:rPr>
      </w:pPr>
      <w:hyperlink w:anchor="_Toc508276436" w:history="1">
        <w:r w:rsidR="00650023" w:rsidRPr="00E719CC">
          <w:rPr>
            <w:rStyle w:val="Hyperlink"/>
          </w:rPr>
          <w:t>2.2</w:t>
        </w:r>
        <w:r w:rsidR="00650023">
          <w:rPr>
            <w:rFonts w:asciiTheme="minorHAnsi" w:eastAsiaTheme="minorEastAsia" w:hAnsiTheme="minorHAnsi" w:cstheme="minorBidi"/>
            <w:sz w:val="22"/>
            <w:szCs w:val="22"/>
            <w:lang w:val="de-DE" w:eastAsia="de-DE"/>
          </w:rPr>
          <w:tab/>
        </w:r>
        <w:r w:rsidR="00650023" w:rsidRPr="00E719CC">
          <w:rPr>
            <w:rStyle w:val="Hyperlink"/>
          </w:rPr>
          <w:t>Emissions</w:t>
        </w:r>
        <w:r w:rsidR="00650023">
          <w:rPr>
            <w:webHidden/>
          </w:rPr>
          <w:tab/>
        </w:r>
        <w:r w:rsidR="00650023">
          <w:rPr>
            <w:webHidden/>
          </w:rPr>
          <w:fldChar w:fldCharType="begin"/>
        </w:r>
        <w:r w:rsidR="00650023">
          <w:rPr>
            <w:webHidden/>
          </w:rPr>
          <w:instrText xml:space="preserve"> PAGEREF _Toc508276436 \h </w:instrText>
        </w:r>
        <w:r w:rsidR="00650023">
          <w:rPr>
            <w:webHidden/>
          </w:rPr>
        </w:r>
        <w:r w:rsidR="00650023">
          <w:rPr>
            <w:webHidden/>
          </w:rPr>
          <w:fldChar w:fldCharType="separate"/>
        </w:r>
        <w:r w:rsidR="00650023">
          <w:rPr>
            <w:webHidden/>
          </w:rPr>
          <w:t>4</w:t>
        </w:r>
        <w:r w:rsidR="00650023">
          <w:rPr>
            <w:webHidden/>
          </w:rPr>
          <w:fldChar w:fldCharType="end"/>
        </w:r>
      </w:hyperlink>
    </w:p>
    <w:p w14:paraId="6C233A26" w14:textId="77777777" w:rsidR="00650023" w:rsidRDefault="00C74072">
      <w:pPr>
        <w:pStyle w:val="TOC2"/>
        <w:rPr>
          <w:rFonts w:asciiTheme="minorHAnsi" w:eastAsiaTheme="minorEastAsia" w:hAnsiTheme="minorHAnsi" w:cstheme="minorBidi"/>
          <w:sz w:val="22"/>
          <w:szCs w:val="22"/>
          <w:lang w:val="de-DE" w:eastAsia="de-DE"/>
        </w:rPr>
      </w:pPr>
      <w:hyperlink w:anchor="_Toc508276437" w:history="1">
        <w:r w:rsidR="00650023" w:rsidRPr="00E719CC">
          <w:rPr>
            <w:rStyle w:val="Hyperlink"/>
          </w:rPr>
          <w:t>2.3</w:t>
        </w:r>
        <w:r w:rsidR="00650023">
          <w:rPr>
            <w:rFonts w:asciiTheme="minorHAnsi" w:eastAsiaTheme="minorEastAsia" w:hAnsiTheme="minorHAnsi" w:cstheme="minorBidi"/>
            <w:sz w:val="22"/>
            <w:szCs w:val="22"/>
            <w:lang w:val="de-DE" w:eastAsia="de-DE"/>
          </w:rPr>
          <w:tab/>
        </w:r>
        <w:r w:rsidR="00650023" w:rsidRPr="00E719CC">
          <w:rPr>
            <w:rStyle w:val="Hyperlink"/>
          </w:rPr>
          <w:t>Controls</w:t>
        </w:r>
        <w:r w:rsidR="00650023">
          <w:rPr>
            <w:webHidden/>
          </w:rPr>
          <w:tab/>
        </w:r>
        <w:r w:rsidR="00650023">
          <w:rPr>
            <w:webHidden/>
          </w:rPr>
          <w:fldChar w:fldCharType="begin"/>
        </w:r>
        <w:r w:rsidR="00650023">
          <w:rPr>
            <w:webHidden/>
          </w:rPr>
          <w:instrText xml:space="preserve"> PAGEREF _Toc508276437 \h </w:instrText>
        </w:r>
        <w:r w:rsidR="00650023">
          <w:rPr>
            <w:webHidden/>
          </w:rPr>
        </w:r>
        <w:r w:rsidR="00650023">
          <w:rPr>
            <w:webHidden/>
          </w:rPr>
          <w:fldChar w:fldCharType="separate"/>
        </w:r>
        <w:r w:rsidR="00650023">
          <w:rPr>
            <w:webHidden/>
          </w:rPr>
          <w:t>4</w:t>
        </w:r>
        <w:r w:rsidR="00650023">
          <w:rPr>
            <w:webHidden/>
          </w:rPr>
          <w:fldChar w:fldCharType="end"/>
        </w:r>
      </w:hyperlink>
    </w:p>
    <w:p w14:paraId="1E7ABE9D" w14:textId="77777777" w:rsidR="00650023" w:rsidRDefault="00C74072">
      <w:pPr>
        <w:pStyle w:val="TOC1"/>
        <w:rPr>
          <w:rFonts w:asciiTheme="minorHAnsi" w:eastAsiaTheme="minorEastAsia" w:hAnsiTheme="minorHAnsi" w:cstheme="minorBidi"/>
          <w:b w:val="0"/>
          <w:szCs w:val="22"/>
          <w:lang w:val="de-DE" w:eastAsia="de-DE"/>
        </w:rPr>
      </w:pPr>
      <w:hyperlink w:anchor="_Toc508276438" w:history="1">
        <w:r w:rsidR="00650023" w:rsidRPr="00E719CC">
          <w:rPr>
            <w:rStyle w:val="Hyperlink"/>
          </w:rPr>
          <w:t>3</w:t>
        </w:r>
        <w:r w:rsidR="00650023">
          <w:rPr>
            <w:rFonts w:asciiTheme="minorHAnsi" w:eastAsiaTheme="minorEastAsia" w:hAnsiTheme="minorHAnsi" w:cstheme="minorBidi"/>
            <w:b w:val="0"/>
            <w:szCs w:val="22"/>
            <w:lang w:val="de-DE" w:eastAsia="de-DE"/>
          </w:rPr>
          <w:tab/>
        </w:r>
        <w:r w:rsidR="00650023" w:rsidRPr="00E719CC">
          <w:rPr>
            <w:rStyle w:val="Hyperlink"/>
          </w:rPr>
          <w:t>Methods</w:t>
        </w:r>
        <w:r w:rsidR="00650023">
          <w:rPr>
            <w:webHidden/>
          </w:rPr>
          <w:tab/>
        </w:r>
        <w:r w:rsidR="00650023">
          <w:rPr>
            <w:webHidden/>
          </w:rPr>
          <w:fldChar w:fldCharType="begin"/>
        </w:r>
        <w:r w:rsidR="00650023">
          <w:rPr>
            <w:webHidden/>
          </w:rPr>
          <w:instrText xml:space="preserve"> PAGEREF _Toc508276438 \h </w:instrText>
        </w:r>
        <w:r w:rsidR="00650023">
          <w:rPr>
            <w:webHidden/>
          </w:rPr>
        </w:r>
        <w:r w:rsidR="00650023">
          <w:rPr>
            <w:webHidden/>
          </w:rPr>
          <w:fldChar w:fldCharType="separate"/>
        </w:r>
        <w:r w:rsidR="00650023">
          <w:rPr>
            <w:webHidden/>
          </w:rPr>
          <w:t>5</w:t>
        </w:r>
        <w:r w:rsidR="00650023">
          <w:rPr>
            <w:webHidden/>
          </w:rPr>
          <w:fldChar w:fldCharType="end"/>
        </w:r>
      </w:hyperlink>
    </w:p>
    <w:p w14:paraId="65EF5BC8" w14:textId="77777777" w:rsidR="00650023" w:rsidRDefault="00C74072">
      <w:pPr>
        <w:pStyle w:val="TOC2"/>
        <w:rPr>
          <w:rFonts w:asciiTheme="minorHAnsi" w:eastAsiaTheme="minorEastAsia" w:hAnsiTheme="minorHAnsi" w:cstheme="minorBidi"/>
          <w:sz w:val="22"/>
          <w:szCs w:val="22"/>
          <w:lang w:val="de-DE" w:eastAsia="de-DE"/>
        </w:rPr>
      </w:pPr>
      <w:hyperlink w:anchor="_Toc508276439" w:history="1">
        <w:r w:rsidR="00650023" w:rsidRPr="00E719CC">
          <w:rPr>
            <w:rStyle w:val="Hyperlink"/>
          </w:rPr>
          <w:t>3.1</w:t>
        </w:r>
        <w:r w:rsidR="00650023">
          <w:rPr>
            <w:rFonts w:asciiTheme="minorHAnsi" w:eastAsiaTheme="minorEastAsia" w:hAnsiTheme="minorHAnsi" w:cstheme="minorBidi"/>
            <w:sz w:val="22"/>
            <w:szCs w:val="22"/>
            <w:lang w:val="de-DE" w:eastAsia="de-DE"/>
          </w:rPr>
          <w:tab/>
        </w:r>
        <w:r w:rsidR="00650023" w:rsidRPr="00E719CC">
          <w:rPr>
            <w:rStyle w:val="Hyperlink"/>
          </w:rPr>
          <w:t>Choice of method</w:t>
        </w:r>
        <w:r w:rsidR="00650023">
          <w:rPr>
            <w:webHidden/>
          </w:rPr>
          <w:tab/>
        </w:r>
        <w:r w:rsidR="00650023">
          <w:rPr>
            <w:webHidden/>
          </w:rPr>
          <w:fldChar w:fldCharType="begin"/>
        </w:r>
        <w:r w:rsidR="00650023">
          <w:rPr>
            <w:webHidden/>
          </w:rPr>
          <w:instrText xml:space="preserve"> PAGEREF _Toc508276439 \h </w:instrText>
        </w:r>
        <w:r w:rsidR="00650023">
          <w:rPr>
            <w:webHidden/>
          </w:rPr>
        </w:r>
        <w:r w:rsidR="00650023">
          <w:rPr>
            <w:webHidden/>
          </w:rPr>
          <w:fldChar w:fldCharType="separate"/>
        </w:r>
        <w:r w:rsidR="00650023">
          <w:rPr>
            <w:webHidden/>
          </w:rPr>
          <w:t>5</w:t>
        </w:r>
        <w:r w:rsidR="00650023">
          <w:rPr>
            <w:webHidden/>
          </w:rPr>
          <w:fldChar w:fldCharType="end"/>
        </w:r>
      </w:hyperlink>
    </w:p>
    <w:p w14:paraId="2AA10430" w14:textId="77777777" w:rsidR="00650023" w:rsidRDefault="00C74072">
      <w:pPr>
        <w:pStyle w:val="TOC2"/>
        <w:rPr>
          <w:rFonts w:asciiTheme="minorHAnsi" w:eastAsiaTheme="minorEastAsia" w:hAnsiTheme="minorHAnsi" w:cstheme="minorBidi"/>
          <w:sz w:val="22"/>
          <w:szCs w:val="22"/>
          <w:lang w:val="de-DE" w:eastAsia="de-DE"/>
        </w:rPr>
      </w:pPr>
      <w:hyperlink w:anchor="_Toc508276440" w:history="1">
        <w:r w:rsidR="00650023" w:rsidRPr="00E719CC">
          <w:rPr>
            <w:rStyle w:val="Hyperlink"/>
          </w:rPr>
          <w:t>3.2</w:t>
        </w:r>
        <w:r w:rsidR="00650023">
          <w:rPr>
            <w:rFonts w:asciiTheme="minorHAnsi" w:eastAsiaTheme="minorEastAsia" w:hAnsiTheme="minorHAnsi" w:cstheme="minorBidi"/>
            <w:sz w:val="22"/>
            <w:szCs w:val="22"/>
            <w:lang w:val="de-DE" w:eastAsia="de-DE"/>
          </w:rPr>
          <w:tab/>
        </w:r>
        <w:r w:rsidR="00650023" w:rsidRPr="00E719CC">
          <w:rPr>
            <w:rStyle w:val="Hyperlink"/>
          </w:rPr>
          <w:t>Tier 1 default approach</w:t>
        </w:r>
        <w:r w:rsidR="00650023">
          <w:rPr>
            <w:webHidden/>
          </w:rPr>
          <w:tab/>
        </w:r>
        <w:r w:rsidR="00650023">
          <w:rPr>
            <w:webHidden/>
          </w:rPr>
          <w:fldChar w:fldCharType="begin"/>
        </w:r>
        <w:r w:rsidR="00650023">
          <w:rPr>
            <w:webHidden/>
          </w:rPr>
          <w:instrText xml:space="preserve"> PAGEREF _Toc508276440 \h </w:instrText>
        </w:r>
        <w:r w:rsidR="00650023">
          <w:rPr>
            <w:webHidden/>
          </w:rPr>
        </w:r>
        <w:r w:rsidR="00650023">
          <w:rPr>
            <w:webHidden/>
          </w:rPr>
          <w:fldChar w:fldCharType="separate"/>
        </w:r>
        <w:r w:rsidR="00650023">
          <w:rPr>
            <w:webHidden/>
          </w:rPr>
          <w:t>5</w:t>
        </w:r>
        <w:r w:rsidR="00650023">
          <w:rPr>
            <w:webHidden/>
          </w:rPr>
          <w:fldChar w:fldCharType="end"/>
        </w:r>
      </w:hyperlink>
    </w:p>
    <w:p w14:paraId="7E2A7AED" w14:textId="77777777" w:rsidR="00650023" w:rsidRDefault="00C74072">
      <w:pPr>
        <w:pStyle w:val="TOC2"/>
        <w:rPr>
          <w:rFonts w:asciiTheme="minorHAnsi" w:eastAsiaTheme="minorEastAsia" w:hAnsiTheme="minorHAnsi" w:cstheme="minorBidi"/>
          <w:sz w:val="22"/>
          <w:szCs w:val="22"/>
          <w:lang w:val="de-DE" w:eastAsia="de-DE"/>
        </w:rPr>
      </w:pPr>
      <w:hyperlink w:anchor="_Toc508276441" w:history="1">
        <w:r w:rsidR="00650023" w:rsidRPr="00E719CC">
          <w:rPr>
            <w:rStyle w:val="Hyperlink"/>
          </w:rPr>
          <w:t>3.3</w:t>
        </w:r>
        <w:r w:rsidR="00650023">
          <w:rPr>
            <w:rFonts w:asciiTheme="minorHAnsi" w:eastAsiaTheme="minorEastAsia" w:hAnsiTheme="minorHAnsi" w:cstheme="minorBidi"/>
            <w:sz w:val="22"/>
            <w:szCs w:val="22"/>
            <w:lang w:val="de-DE" w:eastAsia="de-DE"/>
          </w:rPr>
          <w:tab/>
        </w:r>
        <w:r w:rsidR="00650023" w:rsidRPr="00E719CC">
          <w:rPr>
            <w:rStyle w:val="Hyperlink"/>
          </w:rPr>
          <w:t>Tier 2 technology-specific approach</w:t>
        </w:r>
        <w:r w:rsidR="00650023">
          <w:rPr>
            <w:webHidden/>
          </w:rPr>
          <w:tab/>
        </w:r>
        <w:r w:rsidR="00650023">
          <w:rPr>
            <w:webHidden/>
          </w:rPr>
          <w:fldChar w:fldCharType="begin"/>
        </w:r>
        <w:r w:rsidR="00650023">
          <w:rPr>
            <w:webHidden/>
          </w:rPr>
          <w:instrText xml:space="preserve"> PAGEREF _Toc508276441 \h </w:instrText>
        </w:r>
        <w:r w:rsidR="00650023">
          <w:rPr>
            <w:webHidden/>
          </w:rPr>
        </w:r>
        <w:r w:rsidR="00650023">
          <w:rPr>
            <w:webHidden/>
          </w:rPr>
          <w:fldChar w:fldCharType="separate"/>
        </w:r>
        <w:r w:rsidR="00650023">
          <w:rPr>
            <w:webHidden/>
          </w:rPr>
          <w:t>7</w:t>
        </w:r>
        <w:r w:rsidR="00650023">
          <w:rPr>
            <w:webHidden/>
          </w:rPr>
          <w:fldChar w:fldCharType="end"/>
        </w:r>
      </w:hyperlink>
    </w:p>
    <w:p w14:paraId="3EBADFF7" w14:textId="77777777" w:rsidR="00650023" w:rsidRDefault="00C74072">
      <w:pPr>
        <w:pStyle w:val="TOC2"/>
        <w:rPr>
          <w:rFonts w:asciiTheme="minorHAnsi" w:eastAsiaTheme="minorEastAsia" w:hAnsiTheme="minorHAnsi" w:cstheme="minorBidi"/>
          <w:sz w:val="22"/>
          <w:szCs w:val="22"/>
          <w:lang w:val="de-DE" w:eastAsia="de-DE"/>
        </w:rPr>
      </w:pPr>
      <w:hyperlink w:anchor="_Toc508276442" w:history="1">
        <w:r w:rsidR="00650023" w:rsidRPr="00E719CC">
          <w:rPr>
            <w:rStyle w:val="Hyperlink"/>
          </w:rPr>
          <w:t>3.4</w:t>
        </w:r>
        <w:r w:rsidR="00650023">
          <w:rPr>
            <w:rFonts w:asciiTheme="minorHAnsi" w:eastAsiaTheme="minorEastAsia" w:hAnsiTheme="minorHAnsi" w:cstheme="minorBidi"/>
            <w:sz w:val="22"/>
            <w:szCs w:val="22"/>
            <w:lang w:val="de-DE" w:eastAsia="de-DE"/>
          </w:rPr>
          <w:tab/>
        </w:r>
        <w:r w:rsidR="00650023" w:rsidRPr="00E719CC">
          <w:rPr>
            <w:rStyle w:val="Hyperlink"/>
          </w:rPr>
          <w:t>Tier 3 emission modelling and use of facility data</w:t>
        </w:r>
        <w:r w:rsidR="00650023">
          <w:rPr>
            <w:webHidden/>
          </w:rPr>
          <w:tab/>
        </w:r>
        <w:r w:rsidR="00650023">
          <w:rPr>
            <w:webHidden/>
          </w:rPr>
          <w:fldChar w:fldCharType="begin"/>
        </w:r>
        <w:r w:rsidR="00650023">
          <w:rPr>
            <w:webHidden/>
          </w:rPr>
          <w:instrText xml:space="preserve"> PAGEREF _Toc508276442 \h </w:instrText>
        </w:r>
        <w:r w:rsidR="00650023">
          <w:rPr>
            <w:webHidden/>
          </w:rPr>
        </w:r>
        <w:r w:rsidR="00650023">
          <w:rPr>
            <w:webHidden/>
          </w:rPr>
          <w:fldChar w:fldCharType="separate"/>
        </w:r>
        <w:r w:rsidR="00650023">
          <w:rPr>
            <w:webHidden/>
          </w:rPr>
          <w:t>7</w:t>
        </w:r>
        <w:r w:rsidR="00650023">
          <w:rPr>
            <w:webHidden/>
          </w:rPr>
          <w:fldChar w:fldCharType="end"/>
        </w:r>
      </w:hyperlink>
    </w:p>
    <w:p w14:paraId="222EE8F7" w14:textId="77777777" w:rsidR="00650023" w:rsidRDefault="00C74072">
      <w:pPr>
        <w:pStyle w:val="TOC1"/>
        <w:rPr>
          <w:rFonts w:asciiTheme="minorHAnsi" w:eastAsiaTheme="minorEastAsia" w:hAnsiTheme="minorHAnsi" w:cstheme="minorBidi"/>
          <w:b w:val="0"/>
          <w:szCs w:val="22"/>
          <w:lang w:val="de-DE" w:eastAsia="de-DE"/>
        </w:rPr>
      </w:pPr>
      <w:hyperlink w:anchor="_Toc508276443" w:history="1">
        <w:r w:rsidR="00650023" w:rsidRPr="00E719CC">
          <w:rPr>
            <w:rStyle w:val="Hyperlink"/>
          </w:rPr>
          <w:t>4</w:t>
        </w:r>
        <w:r w:rsidR="00650023">
          <w:rPr>
            <w:rFonts w:asciiTheme="minorHAnsi" w:eastAsiaTheme="minorEastAsia" w:hAnsiTheme="minorHAnsi" w:cstheme="minorBidi"/>
            <w:b w:val="0"/>
            <w:szCs w:val="22"/>
            <w:lang w:val="de-DE" w:eastAsia="de-DE"/>
          </w:rPr>
          <w:tab/>
        </w:r>
        <w:r w:rsidR="00650023" w:rsidRPr="00E719CC">
          <w:rPr>
            <w:rStyle w:val="Hyperlink"/>
          </w:rPr>
          <w:t>Data quality</w:t>
        </w:r>
        <w:r w:rsidR="00650023">
          <w:rPr>
            <w:webHidden/>
          </w:rPr>
          <w:tab/>
        </w:r>
        <w:r w:rsidR="00650023">
          <w:rPr>
            <w:webHidden/>
          </w:rPr>
          <w:fldChar w:fldCharType="begin"/>
        </w:r>
        <w:r w:rsidR="00650023">
          <w:rPr>
            <w:webHidden/>
          </w:rPr>
          <w:instrText xml:space="preserve"> PAGEREF _Toc508276443 \h </w:instrText>
        </w:r>
        <w:r w:rsidR="00650023">
          <w:rPr>
            <w:webHidden/>
          </w:rPr>
        </w:r>
        <w:r w:rsidR="00650023">
          <w:rPr>
            <w:webHidden/>
          </w:rPr>
          <w:fldChar w:fldCharType="separate"/>
        </w:r>
        <w:r w:rsidR="00650023">
          <w:rPr>
            <w:webHidden/>
          </w:rPr>
          <w:t>7</w:t>
        </w:r>
        <w:r w:rsidR="00650023">
          <w:rPr>
            <w:webHidden/>
          </w:rPr>
          <w:fldChar w:fldCharType="end"/>
        </w:r>
      </w:hyperlink>
    </w:p>
    <w:p w14:paraId="7CAC0439" w14:textId="77777777" w:rsidR="00650023" w:rsidRDefault="00C74072">
      <w:pPr>
        <w:pStyle w:val="TOC2"/>
        <w:rPr>
          <w:rFonts w:asciiTheme="minorHAnsi" w:eastAsiaTheme="minorEastAsia" w:hAnsiTheme="minorHAnsi" w:cstheme="minorBidi"/>
          <w:sz w:val="22"/>
          <w:szCs w:val="22"/>
          <w:lang w:val="de-DE" w:eastAsia="de-DE"/>
        </w:rPr>
      </w:pPr>
      <w:hyperlink w:anchor="_Toc508276444" w:history="1">
        <w:r w:rsidR="00650023" w:rsidRPr="00E719CC">
          <w:rPr>
            <w:rStyle w:val="Hyperlink"/>
          </w:rPr>
          <w:t>4.1</w:t>
        </w:r>
        <w:r w:rsidR="00650023">
          <w:rPr>
            <w:rFonts w:asciiTheme="minorHAnsi" w:eastAsiaTheme="minorEastAsia" w:hAnsiTheme="minorHAnsi" w:cstheme="minorBidi"/>
            <w:sz w:val="22"/>
            <w:szCs w:val="22"/>
            <w:lang w:val="de-DE" w:eastAsia="de-DE"/>
          </w:rPr>
          <w:tab/>
        </w:r>
        <w:r w:rsidR="00650023" w:rsidRPr="00E719CC">
          <w:rPr>
            <w:rStyle w:val="Hyperlink"/>
          </w:rPr>
          <w:t>Completeness</w:t>
        </w:r>
        <w:r w:rsidR="00650023">
          <w:rPr>
            <w:webHidden/>
          </w:rPr>
          <w:tab/>
        </w:r>
        <w:r w:rsidR="00650023">
          <w:rPr>
            <w:webHidden/>
          </w:rPr>
          <w:fldChar w:fldCharType="begin"/>
        </w:r>
        <w:r w:rsidR="00650023">
          <w:rPr>
            <w:webHidden/>
          </w:rPr>
          <w:instrText xml:space="preserve"> PAGEREF _Toc508276444 \h </w:instrText>
        </w:r>
        <w:r w:rsidR="00650023">
          <w:rPr>
            <w:webHidden/>
          </w:rPr>
        </w:r>
        <w:r w:rsidR="00650023">
          <w:rPr>
            <w:webHidden/>
          </w:rPr>
          <w:fldChar w:fldCharType="separate"/>
        </w:r>
        <w:r w:rsidR="00650023">
          <w:rPr>
            <w:webHidden/>
          </w:rPr>
          <w:t>7</w:t>
        </w:r>
        <w:r w:rsidR="00650023">
          <w:rPr>
            <w:webHidden/>
          </w:rPr>
          <w:fldChar w:fldCharType="end"/>
        </w:r>
      </w:hyperlink>
    </w:p>
    <w:p w14:paraId="6E2AFD42" w14:textId="77777777" w:rsidR="00650023" w:rsidRDefault="00C74072">
      <w:pPr>
        <w:pStyle w:val="TOC2"/>
        <w:rPr>
          <w:rFonts w:asciiTheme="minorHAnsi" w:eastAsiaTheme="minorEastAsia" w:hAnsiTheme="minorHAnsi" w:cstheme="minorBidi"/>
          <w:sz w:val="22"/>
          <w:szCs w:val="22"/>
          <w:lang w:val="de-DE" w:eastAsia="de-DE"/>
        </w:rPr>
      </w:pPr>
      <w:hyperlink w:anchor="_Toc508276445" w:history="1">
        <w:r w:rsidR="00650023" w:rsidRPr="00E719CC">
          <w:rPr>
            <w:rStyle w:val="Hyperlink"/>
          </w:rPr>
          <w:t>4.2</w:t>
        </w:r>
        <w:r w:rsidR="00650023">
          <w:rPr>
            <w:rFonts w:asciiTheme="minorHAnsi" w:eastAsiaTheme="minorEastAsia" w:hAnsiTheme="minorHAnsi" w:cstheme="minorBidi"/>
            <w:sz w:val="22"/>
            <w:szCs w:val="22"/>
            <w:lang w:val="de-DE" w:eastAsia="de-DE"/>
          </w:rPr>
          <w:tab/>
        </w:r>
        <w:r w:rsidR="00650023" w:rsidRPr="00E719CC">
          <w:rPr>
            <w:rStyle w:val="Hyperlink"/>
          </w:rPr>
          <w:t>Avoiding double counting with other sectors</w:t>
        </w:r>
        <w:r w:rsidR="00650023">
          <w:rPr>
            <w:webHidden/>
          </w:rPr>
          <w:tab/>
        </w:r>
        <w:r w:rsidR="00650023">
          <w:rPr>
            <w:webHidden/>
          </w:rPr>
          <w:fldChar w:fldCharType="begin"/>
        </w:r>
        <w:r w:rsidR="00650023">
          <w:rPr>
            <w:webHidden/>
          </w:rPr>
          <w:instrText xml:space="preserve"> PAGEREF _Toc508276445 \h </w:instrText>
        </w:r>
        <w:r w:rsidR="00650023">
          <w:rPr>
            <w:webHidden/>
          </w:rPr>
        </w:r>
        <w:r w:rsidR="00650023">
          <w:rPr>
            <w:webHidden/>
          </w:rPr>
          <w:fldChar w:fldCharType="separate"/>
        </w:r>
        <w:r w:rsidR="00650023">
          <w:rPr>
            <w:webHidden/>
          </w:rPr>
          <w:t>7</w:t>
        </w:r>
        <w:r w:rsidR="00650023">
          <w:rPr>
            <w:webHidden/>
          </w:rPr>
          <w:fldChar w:fldCharType="end"/>
        </w:r>
      </w:hyperlink>
    </w:p>
    <w:p w14:paraId="0242C53E" w14:textId="77777777" w:rsidR="00650023" w:rsidRDefault="00C74072">
      <w:pPr>
        <w:pStyle w:val="TOC2"/>
        <w:rPr>
          <w:rFonts w:asciiTheme="minorHAnsi" w:eastAsiaTheme="minorEastAsia" w:hAnsiTheme="minorHAnsi" w:cstheme="minorBidi"/>
          <w:sz w:val="22"/>
          <w:szCs w:val="22"/>
          <w:lang w:val="de-DE" w:eastAsia="de-DE"/>
        </w:rPr>
      </w:pPr>
      <w:hyperlink w:anchor="_Toc508276446" w:history="1">
        <w:r w:rsidR="00650023" w:rsidRPr="00E719CC">
          <w:rPr>
            <w:rStyle w:val="Hyperlink"/>
          </w:rPr>
          <w:t>4.3</w:t>
        </w:r>
        <w:r w:rsidR="00650023">
          <w:rPr>
            <w:rFonts w:asciiTheme="minorHAnsi" w:eastAsiaTheme="minorEastAsia" w:hAnsiTheme="minorHAnsi" w:cstheme="minorBidi"/>
            <w:sz w:val="22"/>
            <w:szCs w:val="22"/>
            <w:lang w:val="de-DE" w:eastAsia="de-DE"/>
          </w:rPr>
          <w:tab/>
        </w:r>
        <w:r w:rsidR="00650023" w:rsidRPr="00E719CC">
          <w:rPr>
            <w:rStyle w:val="Hyperlink"/>
          </w:rPr>
          <w:t>Verification</w:t>
        </w:r>
        <w:r w:rsidR="00650023">
          <w:rPr>
            <w:webHidden/>
          </w:rPr>
          <w:tab/>
        </w:r>
        <w:r w:rsidR="00650023">
          <w:rPr>
            <w:webHidden/>
          </w:rPr>
          <w:fldChar w:fldCharType="begin"/>
        </w:r>
        <w:r w:rsidR="00650023">
          <w:rPr>
            <w:webHidden/>
          </w:rPr>
          <w:instrText xml:space="preserve"> PAGEREF _Toc508276446 \h </w:instrText>
        </w:r>
        <w:r w:rsidR="00650023">
          <w:rPr>
            <w:webHidden/>
          </w:rPr>
        </w:r>
        <w:r w:rsidR="00650023">
          <w:rPr>
            <w:webHidden/>
          </w:rPr>
          <w:fldChar w:fldCharType="separate"/>
        </w:r>
        <w:r w:rsidR="00650023">
          <w:rPr>
            <w:webHidden/>
          </w:rPr>
          <w:t>7</w:t>
        </w:r>
        <w:r w:rsidR="00650023">
          <w:rPr>
            <w:webHidden/>
          </w:rPr>
          <w:fldChar w:fldCharType="end"/>
        </w:r>
      </w:hyperlink>
    </w:p>
    <w:p w14:paraId="56957D2A" w14:textId="77777777" w:rsidR="00650023" w:rsidRDefault="00C74072">
      <w:pPr>
        <w:pStyle w:val="TOC2"/>
        <w:rPr>
          <w:rFonts w:asciiTheme="minorHAnsi" w:eastAsiaTheme="minorEastAsia" w:hAnsiTheme="minorHAnsi" w:cstheme="minorBidi"/>
          <w:sz w:val="22"/>
          <w:szCs w:val="22"/>
          <w:lang w:val="de-DE" w:eastAsia="de-DE"/>
        </w:rPr>
      </w:pPr>
      <w:hyperlink w:anchor="_Toc508276447" w:history="1">
        <w:r w:rsidR="00650023" w:rsidRPr="00E719CC">
          <w:rPr>
            <w:rStyle w:val="Hyperlink"/>
          </w:rPr>
          <w:t>4.4</w:t>
        </w:r>
        <w:r w:rsidR="00650023">
          <w:rPr>
            <w:rFonts w:asciiTheme="minorHAnsi" w:eastAsiaTheme="minorEastAsia" w:hAnsiTheme="minorHAnsi" w:cstheme="minorBidi"/>
            <w:sz w:val="22"/>
            <w:szCs w:val="22"/>
            <w:lang w:val="de-DE" w:eastAsia="de-DE"/>
          </w:rPr>
          <w:tab/>
        </w:r>
        <w:r w:rsidR="00650023" w:rsidRPr="00E719CC">
          <w:rPr>
            <w:rStyle w:val="Hyperlink"/>
          </w:rPr>
          <w:t>Developing a consistent time series and recalculation</w:t>
        </w:r>
        <w:r w:rsidR="00650023">
          <w:rPr>
            <w:webHidden/>
          </w:rPr>
          <w:tab/>
        </w:r>
        <w:r w:rsidR="00650023">
          <w:rPr>
            <w:webHidden/>
          </w:rPr>
          <w:fldChar w:fldCharType="begin"/>
        </w:r>
        <w:r w:rsidR="00650023">
          <w:rPr>
            <w:webHidden/>
          </w:rPr>
          <w:instrText xml:space="preserve"> PAGEREF _Toc508276447 \h </w:instrText>
        </w:r>
        <w:r w:rsidR="00650023">
          <w:rPr>
            <w:webHidden/>
          </w:rPr>
        </w:r>
        <w:r w:rsidR="00650023">
          <w:rPr>
            <w:webHidden/>
          </w:rPr>
          <w:fldChar w:fldCharType="separate"/>
        </w:r>
        <w:r w:rsidR="00650023">
          <w:rPr>
            <w:webHidden/>
          </w:rPr>
          <w:t>7</w:t>
        </w:r>
        <w:r w:rsidR="00650023">
          <w:rPr>
            <w:webHidden/>
          </w:rPr>
          <w:fldChar w:fldCharType="end"/>
        </w:r>
      </w:hyperlink>
    </w:p>
    <w:p w14:paraId="3FEFA374" w14:textId="77777777" w:rsidR="00650023" w:rsidRDefault="00C74072">
      <w:pPr>
        <w:pStyle w:val="TOC2"/>
        <w:rPr>
          <w:rFonts w:asciiTheme="minorHAnsi" w:eastAsiaTheme="minorEastAsia" w:hAnsiTheme="minorHAnsi" w:cstheme="minorBidi"/>
          <w:sz w:val="22"/>
          <w:szCs w:val="22"/>
          <w:lang w:val="de-DE" w:eastAsia="de-DE"/>
        </w:rPr>
      </w:pPr>
      <w:hyperlink w:anchor="_Toc508276448" w:history="1">
        <w:r w:rsidR="00650023" w:rsidRPr="00E719CC">
          <w:rPr>
            <w:rStyle w:val="Hyperlink"/>
          </w:rPr>
          <w:t>4.5</w:t>
        </w:r>
        <w:r w:rsidR="00650023">
          <w:rPr>
            <w:rFonts w:asciiTheme="minorHAnsi" w:eastAsiaTheme="minorEastAsia" w:hAnsiTheme="minorHAnsi" w:cstheme="minorBidi"/>
            <w:sz w:val="22"/>
            <w:szCs w:val="22"/>
            <w:lang w:val="de-DE" w:eastAsia="de-DE"/>
          </w:rPr>
          <w:tab/>
        </w:r>
        <w:r w:rsidR="00650023" w:rsidRPr="00E719CC">
          <w:rPr>
            <w:rStyle w:val="Hyperlink"/>
          </w:rPr>
          <w:t>Uncertainty assessment</w:t>
        </w:r>
        <w:r w:rsidR="00650023">
          <w:rPr>
            <w:webHidden/>
          </w:rPr>
          <w:tab/>
        </w:r>
        <w:r w:rsidR="00650023">
          <w:rPr>
            <w:webHidden/>
          </w:rPr>
          <w:fldChar w:fldCharType="begin"/>
        </w:r>
        <w:r w:rsidR="00650023">
          <w:rPr>
            <w:webHidden/>
          </w:rPr>
          <w:instrText xml:space="preserve"> PAGEREF _Toc508276448 \h </w:instrText>
        </w:r>
        <w:r w:rsidR="00650023">
          <w:rPr>
            <w:webHidden/>
          </w:rPr>
        </w:r>
        <w:r w:rsidR="00650023">
          <w:rPr>
            <w:webHidden/>
          </w:rPr>
          <w:fldChar w:fldCharType="separate"/>
        </w:r>
        <w:r w:rsidR="00650023">
          <w:rPr>
            <w:webHidden/>
          </w:rPr>
          <w:t>7</w:t>
        </w:r>
        <w:r w:rsidR="00650023">
          <w:rPr>
            <w:webHidden/>
          </w:rPr>
          <w:fldChar w:fldCharType="end"/>
        </w:r>
      </w:hyperlink>
    </w:p>
    <w:p w14:paraId="675E78E6" w14:textId="77777777" w:rsidR="00650023" w:rsidRDefault="00C74072">
      <w:pPr>
        <w:pStyle w:val="TOC2"/>
        <w:rPr>
          <w:rFonts w:asciiTheme="minorHAnsi" w:eastAsiaTheme="minorEastAsia" w:hAnsiTheme="minorHAnsi" w:cstheme="minorBidi"/>
          <w:sz w:val="22"/>
          <w:szCs w:val="22"/>
          <w:lang w:val="de-DE" w:eastAsia="de-DE"/>
        </w:rPr>
      </w:pPr>
      <w:hyperlink w:anchor="_Toc508276449" w:history="1">
        <w:r w:rsidR="00650023" w:rsidRPr="00E719CC">
          <w:rPr>
            <w:rStyle w:val="Hyperlink"/>
          </w:rPr>
          <w:t>4.6</w:t>
        </w:r>
        <w:r w:rsidR="00650023">
          <w:rPr>
            <w:rFonts w:asciiTheme="minorHAnsi" w:eastAsiaTheme="minorEastAsia" w:hAnsiTheme="minorHAnsi" w:cstheme="minorBidi"/>
            <w:sz w:val="22"/>
            <w:szCs w:val="22"/>
            <w:lang w:val="de-DE" w:eastAsia="de-DE"/>
          </w:rPr>
          <w:tab/>
        </w:r>
        <w:r w:rsidR="00650023" w:rsidRPr="00E719CC">
          <w:rPr>
            <w:rStyle w:val="Hyperlink"/>
          </w:rPr>
          <w:t>Inventory quality assurance/quality control QA/QC</w:t>
        </w:r>
        <w:r w:rsidR="00650023">
          <w:rPr>
            <w:webHidden/>
          </w:rPr>
          <w:tab/>
        </w:r>
        <w:r w:rsidR="00650023">
          <w:rPr>
            <w:webHidden/>
          </w:rPr>
          <w:fldChar w:fldCharType="begin"/>
        </w:r>
        <w:r w:rsidR="00650023">
          <w:rPr>
            <w:webHidden/>
          </w:rPr>
          <w:instrText xml:space="preserve"> PAGEREF _Toc508276449 \h </w:instrText>
        </w:r>
        <w:r w:rsidR="00650023">
          <w:rPr>
            <w:webHidden/>
          </w:rPr>
        </w:r>
        <w:r w:rsidR="00650023">
          <w:rPr>
            <w:webHidden/>
          </w:rPr>
          <w:fldChar w:fldCharType="separate"/>
        </w:r>
        <w:r w:rsidR="00650023">
          <w:rPr>
            <w:webHidden/>
          </w:rPr>
          <w:t>8</w:t>
        </w:r>
        <w:r w:rsidR="00650023">
          <w:rPr>
            <w:webHidden/>
          </w:rPr>
          <w:fldChar w:fldCharType="end"/>
        </w:r>
      </w:hyperlink>
    </w:p>
    <w:p w14:paraId="2E50EEA4" w14:textId="77777777" w:rsidR="00650023" w:rsidRDefault="00C74072">
      <w:pPr>
        <w:pStyle w:val="TOC2"/>
        <w:rPr>
          <w:rFonts w:asciiTheme="minorHAnsi" w:eastAsiaTheme="minorEastAsia" w:hAnsiTheme="minorHAnsi" w:cstheme="minorBidi"/>
          <w:sz w:val="22"/>
          <w:szCs w:val="22"/>
          <w:lang w:val="de-DE" w:eastAsia="de-DE"/>
        </w:rPr>
      </w:pPr>
      <w:hyperlink w:anchor="_Toc508276450" w:history="1">
        <w:r w:rsidR="00650023" w:rsidRPr="00E719CC">
          <w:rPr>
            <w:rStyle w:val="Hyperlink"/>
          </w:rPr>
          <w:t>4.7</w:t>
        </w:r>
        <w:r w:rsidR="00650023">
          <w:rPr>
            <w:rFonts w:asciiTheme="minorHAnsi" w:eastAsiaTheme="minorEastAsia" w:hAnsiTheme="minorHAnsi" w:cstheme="minorBidi"/>
            <w:sz w:val="22"/>
            <w:szCs w:val="22"/>
            <w:lang w:val="de-DE" w:eastAsia="de-DE"/>
          </w:rPr>
          <w:tab/>
        </w:r>
        <w:r w:rsidR="00650023" w:rsidRPr="00E719CC">
          <w:rPr>
            <w:rStyle w:val="Hyperlink"/>
          </w:rPr>
          <w:t>Gridding</w:t>
        </w:r>
        <w:r w:rsidR="00650023">
          <w:rPr>
            <w:webHidden/>
          </w:rPr>
          <w:tab/>
        </w:r>
        <w:r w:rsidR="00650023">
          <w:rPr>
            <w:webHidden/>
          </w:rPr>
          <w:fldChar w:fldCharType="begin"/>
        </w:r>
        <w:r w:rsidR="00650023">
          <w:rPr>
            <w:webHidden/>
          </w:rPr>
          <w:instrText xml:space="preserve"> PAGEREF _Toc508276450 \h </w:instrText>
        </w:r>
        <w:r w:rsidR="00650023">
          <w:rPr>
            <w:webHidden/>
          </w:rPr>
        </w:r>
        <w:r w:rsidR="00650023">
          <w:rPr>
            <w:webHidden/>
          </w:rPr>
          <w:fldChar w:fldCharType="separate"/>
        </w:r>
        <w:r w:rsidR="00650023">
          <w:rPr>
            <w:webHidden/>
          </w:rPr>
          <w:t>8</w:t>
        </w:r>
        <w:r w:rsidR="00650023">
          <w:rPr>
            <w:webHidden/>
          </w:rPr>
          <w:fldChar w:fldCharType="end"/>
        </w:r>
      </w:hyperlink>
    </w:p>
    <w:p w14:paraId="71DFD04F" w14:textId="77777777" w:rsidR="00650023" w:rsidRDefault="00C74072">
      <w:pPr>
        <w:pStyle w:val="TOC1"/>
        <w:rPr>
          <w:rFonts w:asciiTheme="minorHAnsi" w:eastAsiaTheme="minorEastAsia" w:hAnsiTheme="minorHAnsi" w:cstheme="minorBidi"/>
          <w:b w:val="0"/>
          <w:szCs w:val="22"/>
          <w:lang w:val="de-DE" w:eastAsia="de-DE"/>
        </w:rPr>
      </w:pPr>
      <w:hyperlink w:anchor="_Toc508276451" w:history="1">
        <w:r w:rsidR="00650023" w:rsidRPr="00E719CC">
          <w:rPr>
            <w:rStyle w:val="Hyperlink"/>
          </w:rPr>
          <w:t>5</w:t>
        </w:r>
        <w:r w:rsidR="00650023">
          <w:rPr>
            <w:rFonts w:asciiTheme="minorHAnsi" w:eastAsiaTheme="minorEastAsia" w:hAnsiTheme="minorHAnsi" w:cstheme="minorBidi"/>
            <w:b w:val="0"/>
            <w:szCs w:val="22"/>
            <w:lang w:val="de-DE" w:eastAsia="de-DE"/>
          </w:rPr>
          <w:tab/>
        </w:r>
        <w:r w:rsidR="00650023" w:rsidRPr="00E719CC">
          <w:rPr>
            <w:rStyle w:val="Hyperlink"/>
          </w:rPr>
          <w:t>References</w:t>
        </w:r>
        <w:r w:rsidR="00650023">
          <w:rPr>
            <w:webHidden/>
          </w:rPr>
          <w:tab/>
        </w:r>
        <w:r w:rsidR="00650023">
          <w:rPr>
            <w:webHidden/>
          </w:rPr>
          <w:fldChar w:fldCharType="begin"/>
        </w:r>
        <w:r w:rsidR="00650023">
          <w:rPr>
            <w:webHidden/>
          </w:rPr>
          <w:instrText xml:space="preserve"> PAGEREF _Toc508276451 \h </w:instrText>
        </w:r>
        <w:r w:rsidR="00650023">
          <w:rPr>
            <w:webHidden/>
          </w:rPr>
        </w:r>
        <w:r w:rsidR="00650023">
          <w:rPr>
            <w:webHidden/>
          </w:rPr>
          <w:fldChar w:fldCharType="separate"/>
        </w:r>
        <w:r w:rsidR="00650023">
          <w:rPr>
            <w:webHidden/>
          </w:rPr>
          <w:t>9</w:t>
        </w:r>
        <w:r w:rsidR="00650023">
          <w:rPr>
            <w:webHidden/>
          </w:rPr>
          <w:fldChar w:fldCharType="end"/>
        </w:r>
      </w:hyperlink>
    </w:p>
    <w:p w14:paraId="32475286" w14:textId="77777777" w:rsidR="00650023" w:rsidRDefault="00C74072">
      <w:pPr>
        <w:pStyle w:val="TOC1"/>
        <w:rPr>
          <w:rFonts w:asciiTheme="minorHAnsi" w:eastAsiaTheme="minorEastAsia" w:hAnsiTheme="minorHAnsi" w:cstheme="minorBidi"/>
          <w:b w:val="0"/>
          <w:szCs w:val="22"/>
          <w:lang w:val="de-DE" w:eastAsia="de-DE"/>
        </w:rPr>
      </w:pPr>
      <w:hyperlink w:anchor="_Toc508276452" w:history="1">
        <w:r w:rsidR="00650023" w:rsidRPr="00E719CC">
          <w:rPr>
            <w:rStyle w:val="Hyperlink"/>
          </w:rPr>
          <w:t>6</w:t>
        </w:r>
        <w:r w:rsidR="00650023">
          <w:rPr>
            <w:rFonts w:asciiTheme="minorHAnsi" w:eastAsiaTheme="minorEastAsia" w:hAnsiTheme="minorHAnsi" w:cstheme="minorBidi"/>
            <w:b w:val="0"/>
            <w:szCs w:val="22"/>
            <w:lang w:val="de-DE" w:eastAsia="de-DE"/>
          </w:rPr>
          <w:tab/>
        </w:r>
        <w:r w:rsidR="00650023" w:rsidRPr="00E719CC">
          <w:rPr>
            <w:rStyle w:val="Hyperlink"/>
          </w:rPr>
          <w:t>Point of enquiry</w:t>
        </w:r>
        <w:r w:rsidR="00650023">
          <w:rPr>
            <w:webHidden/>
          </w:rPr>
          <w:tab/>
        </w:r>
        <w:r w:rsidR="00650023">
          <w:rPr>
            <w:webHidden/>
          </w:rPr>
          <w:fldChar w:fldCharType="begin"/>
        </w:r>
        <w:r w:rsidR="00650023">
          <w:rPr>
            <w:webHidden/>
          </w:rPr>
          <w:instrText xml:space="preserve"> PAGEREF _Toc508276452 \h </w:instrText>
        </w:r>
        <w:r w:rsidR="00650023">
          <w:rPr>
            <w:webHidden/>
          </w:rPr>
        </w:r>
        <w:r w:rsidR="00650023">
          <w:rPr>
            <w:webHidden/>
          </w:rPr>
          <w:fldChar w:fldCharType="separate"/>
        </w:r>
        <w:r w:rsidR="00650023">
          <w:rPr>
            <w:webHidden/>
          </w:rPr>
          <w:t>10</w:t>
        </w:r>
        <w:r w:rsidR="00650023">
          <w:rPr>
            <w:webHidden/>
          </w:rPr>
          <w:fldChar w:fldCharType="end"/>
        </w:r>
      </w:hyperlink>
    </w:p>
    <w:p w14:paraId="7535A0D7" w14:textId="77777777" w:rsidR="00650023" w:rsidRDefault="00C74072">
      <w:pPr>
        <w:pStyle w:val="TOC1"/>
        <w:rPr>
          <w:rFonts w:asciiTheme="minorHAnsi" w:eastAsiaTheme="minorEastAsia" w:hAnsiTheme="minorHAnsi" w:cstheme="minorBidi"/>
          <w:b w:val="0"/>
          <w:szCs w:val="22"/>
          <w:lang w:val="de-DE" w:eastAsia="de-DE"/>
        </w:rPr>
      </w:pPr>
      <w:hyperlink w:anchor="_Toc508276453" w:history="1">
        <w:r w:rsidR="00650023" w:rsidRPr="00E719CC">
          <w:rPr>
            <w:rStyle w:val="Hyperlink"/>
          </w:rPr>
          <w:t>7</w:t>
        </w:r>
        <w:r w:rsidR="00650023">
          <w:rPr>
            <w:rFonts w:asciiTheme="minorHAnsi" w:eastAsiaTheme="minorEastAsia" w:hAnsiTheme="minorHAnsi" w:cstheme="minorBidi"/>
            <w:b w:val="0"/>
            <w:szCs w:val="22"/>
            <w:lang w:val="de-DE" w:eastAsia="de-DE"/>
          </w:rPr>
          <w:tab/>
        </w:r>
        <w:r w:rsidR="00650023" w:rsidRPr="00E719CC">
          <w:rPr>
            <w:rStyle w:val="Hyperlink"/>
          </w:rPr>
          <w:t>Annex</w:t>
        </w:r>
        <w:r w:rsidR="00650023">
          <w:rPr>
            <w:webHidden/>
          </w:rPr>
          <w:tab/>
        </w:r>
        <w:r w:rsidR="00650023">
          <w:rPr>
            <w:webHidden/>
          </w:rPr>
          <w:fldChar w:fldCharType="begin"/>
        </w:r>
        <w:r w:rsidR="00650023">
          <w:rPr>
            <w:webHidden/>
          </w:rPr>
          <w:instrText xml:space="preserve"> PAGEREF _Toc508276453 \h </w:instrText>
        </w:r>
        <w:r w:rsidR="00650023">
          <w:rPr>
            <w:webHidden/>
          </w:rPr>
        </w:r>
        <w:r w:rsidR="00650023">
          <w:rPr>
            <w:webHidden/>
          </w:rPr>
          <w:fldChar w:fldCharType="separate"/>
        </w:r>
        <w:r w:rsidR="00650023">
          <w:rPr>
            <w:webHidden/>
          </w:rPr>
          <w:t>11</w:t>
        </w:r>
        <w:r w:rsidR="00650023">
          <w:rPr>
            <w:webHidden/>
          </w:rPr>
          <w:fldChar w:fldCharType="end"/>
        </w:r>
      </w:hyperlink>
    </w:p>
    <w:p w14:paraId="256840DB" w14:textId="77777777" w:rsidR="00650023" w:rsidRDefault="00C74072">
      <w:pPr>
        <w:pStyle w:val="TOC2"/>
        <w:rPr>
          <w:rFonts w:asciiTheme="minorHAnsi" w:eastAsiaTheme="minorEastAsia" w:hAnsiTheme="minorHAnsi" w:cstheme="minorBidi"/>
          <w:sz w:val="22"/>
          <w:szCs w:val="22"/>
          <w:lang w:val="de-DE" w:eastAsia="de-DE"/>
        </w:rPr>
      </w:pPr>
      <w:hyperlink w:anchor="_Toc508276454" w:history="1">
        <w:r w:rsidR="00650023" w:rsidRPr="00E719CC">
          <w:rPr>
            <w:rStyle w:val="Hyperlink"/>
          </w:rPr>
          <w:t>7.1</w:t>
        </w:r>
        <w:r w:rsidR="00650023">
          <w:rPr>
            <w:rFonts w:asciiTheme="minorHAnsi" w:eastAsiaTheme="minorEastAsia" w:hAnsiTheme="minorHAnsi" w:cstheme="minorBidi"/>
            <w:sz w:val="22"/>
            <w:szCs w:val="22"/>
            <w:lang w:val="de-DE" w:eastAsia="de-DE"/>
          </w:rPr>
          <w:tab/>
        </w:r>
        <w:r w:rsidR="00650023" w:rsidRPr="00E719CC">
          <w:rPr>
            <w:rStyle w:val="Hyperlink"/>
          </w:rPr>
          <w:t>Overview</w:t>
        </w:r>
        <w:r w:rsidR="00650023">
          <w:rPr>
            <w:webHidden/>
          </w:rPr>
          <w:tab/>
        </w:r>
        <w:r w:rsidR="00650023">
          <w:rPr>
            <w:webHidden/>
          </w:rPr>
          <w:fldChar w:fldCharType="begin"/>
        </w:r>
        <w:r w:rsidR="00650023">
          <w:rPr>
            <w:webHidden/>
          </w:rPr>
          <w:instrText xml:space="preserve"> PAGEREF _Toc508276454 \h </w:instrText>
        </w:r>
        <w:r w:rsidR="00650023">
          <w:rPr>
            <w:webHidden/>
          </w:rPr>
        </w:r>
        <w:r w:rsidR="00650023">
          <w:rPr>
            <w:webHidden/>
          </w:rPr>
          <w:fldChar w:fldCharType="separate"/>
        </w:r>
        <w:r w:rsidR="00650023">
          <w:rPr>
            <w:webHidden/>
          </w:rPr>
          <w:t>11</w:t>
        </w:r>
        <w:r w:rsidR="00650023">
          <w:rPr>
            <w:webHidden/>
          </w:rPr>
          <w:fldChar w:fldCharType="end"/>
        </w:r>
      </w:hyperlink>
    </w:p>
    <w:p w14:paraId="2B8CE900" w14:textId="77777777" w:rsidR="00650023" w:rsidRDefault="00C74072">
      <w:pPr>
        <w:pStyle w:val="TOC2"/>
        <w:rPr>
          <w:rFonts w:asciiTheme="minorHAnsi" w:eastAsiaTheme="minorEastAsia" w:hAnsiTheme="minorHAnsi" w:cstheme="minorBidi"/>
          <w:sz w:val="22"/>
          <w:szCs w:val="22"/>
          <w:lang w:val="de-DE" w:eastAsia="de-DE"/>
        </w:rPr>
      </w:pPr>
      <w:hyperlink w:anchor="_Toc508276455" w:history="1">
        <w:r w:rsidR="00650023" w:rsidRPr="00E719CC">
          <w:rPr>
            <w:rStyle w:val="Hyperlink"/>
          </w:rPr>
          <w:t>7.2</w:t>
        </w:r>
        <w:r w:rsidR="00650023">
          <w:rPr>
            <w:rFonts w:asciiTheme="minorHAnsi" w:eastAsiaTheme="minorEastAsia" w:hAnsiTheme="minorHAnsi" w:cstheme="minorBidi"/>
            <w:sz w:val="22"/>
            <w:szCs w:val="22"/>
            <w:lang w:val="de-DE" w:eastAsia="de-DE"/>
          </w:rPr>
          <w:tab/>
        </w:r>
        <w:r w:rsidR="00650023" w:rsidRPr="00E719CC">
          <w:rPr>
            <w:rStyle w:val="Hyperlink"/>
          </w:rPr>
          <w:t>Description of sources</w:t>
        </w:r>
        <w:r w:rsidR="00650023">
          <w:rPr>
            <w:webHidden/>
          </w:rPr>
          <w:tab/>
        </w:r>
        <w:r w:rsidR="00650023">
          <w:rPr>
            <w:webHidden/>
          </w:rPr>
          <w:fldChar w:fldCharType="begin"/>
        </w:r>
        <w:r w:rsidR="00650023">
          <w:rPr>
            <w:webHidden/>
          </w:rPr>
          <w:instrText xml:space="preserve"> PAGEREF _Toc508276455 \h </w:instrText>
        </w:r>
        <w:r w:rsidR="00650023">
          <w:rPr>
            <w:webHidden/>
          </w:rPr>
        </w:r>
        <w:r w:rsidR="00650023">
          <w:rPr>
            <w:webHidden/>
          </w:rPr>
          <w:fldChar w:fldCharType="separate"/>
        </w:r>
        <w:r w:rsidR="00650023">
          <w:rPr>
            <w:webHidden/>
          </w:rPr>
          <w:t>11</w:t>
        </w:r>
        <w:r w:rsidR="00650023">
          <w:rPr>
            <w:webHidden/>
          </w:rPr>
          <w:fldChar w:fldCharType="end"/>
        </w:r>
      </w:hyperlink>
    </w:p>
    <w:p w14:paraId="57D37DDD" w14:textId="77777777" w:rsidR="00650023" w:rsidRDefault="00C74072">
      <w:pPr>
        <w:pStyle w:val="TOC2"/>
        <w:rPr>
          <w:rFonts w:asciiTheme="minorHAnsi" w:eastAsiaTheme="minorEastAsia" w:hAnsiTheme="minorHAnsi" w:cstheme="minorBidi"/>
          <w:sz w:val="22"/>
          <w:szCs w:val="22"/>
          <w:lang w:val="de-DE" w:eastAsia="de-DE"/>
        </w:rPr>
      </w:pPr>
      <w:hyperlink w:anchor="_Toc508276456" w:history="1">
        <w:r w:rsidR="00650023" w:rsidRPr="00E719CC">
          <w:rPr>
            <w:rStyle w:val="Hyperlink"/>
          </w:rPr>
          <w:t>7.3</w:t>
        </w:r>
        <w:r w:rsidR="00650023">
          <w:rPr>
            <w:rFonts w:asciiTheme="minorHAnsi" w:eastAsiaTheme="minorEastAsia" w:hAnsiTheme="minorHAnsi" w:cstheme="minorBidi"/>
            <w:sz w:val="22"/>
            <w:szCs w:val="22"/>
            <w:lang w:val="de-DE" w:eastAsia="de-DE"/>
          </w:rPr>
          <w:tab/>
        </w:r>
        <w:r w:rsidR="00650023" w:rsidRPr="00E719CC">
          <w:rPr>
            <w:rStyle w:val="Hyperlink"/>
          </w:rPr>
          <w:t>Controls</w:t>
        </w:r>
        <w:r w:rsidR="00650023">
          <w:rPr>
            <w:webHidden/>
          </w:rPr>
          <w:tab/>
        </w:r>
        <w:r w:rsidR="00650023">
          <w:rPr>
            <w:webHidden/>
          </w:rPr>
          <w:fldChar w:fldCharType="begin"/>
        </w:r>
        <w:r w:rsidR="00650023">
          <w:rPr>
            <w:webHidden/>
          </w:rPr>
          <w:instrText xml:space="preserve"> PAGEREF _Toc508276456 \h </w:instrText>
        </w:r>
        <w:r w:rsidR="00650023">
          <w:rPr>
            <w:webHidden/>
          </w:rPr>
        </w:r>
        <w:r w:rsidR="00650023">
          <w:rPr>
            <w:webHidden/>
          </w:rPr>
          <w:fldChar w:fldCharType="separate"/>
        </w:r>
        <w:r w:rsidR="00650023">
          <w:rPr>
            <w:webHidden/>
          </w:rPr>
          <w:t>12</w:t>
        </w:r>
        <w:r w:rsidR="00650023">
          <w:rPr>
            <w:webHidden/>
          </w:rPr>
          <w:fldChar w:fldCharType="end"/>
        </w:r>
      </w:hyperlink>
    </w:p>
    <w:p w14:paraId="67907175" w14:textId="77777777" w:rsidR="00650023" w:rsidRDefault="00C74072">
      <w:pPr>
        <w:pStyle w:val="TOC2"/>
        <w:rPr>
          <w:rFonts w:asciiTheme="minorHAnsi" w:eastAsiaTheme="minorEastAsia" w:hAnsiTheme="minorHAnsi" w:cstheme="minorBidi"/>
          <w:sz w:val="22"/>
          <w:szCs w:val="22"/>
          <w:lang w:val="de-DE" w:eastAsia="de-DE"/>
        </w:rPr>
      </w:pPr>
      <w:hyperlink w:anchor="_Toc508276457" w:history="1">
        <w:r w:rsidR="00650023" w:rsidRPr="00E719CC">
          <w:rPr>
            <w:rStyle w:val="Hyperlink"/>
          </w:rPr>
          <w:t>7.4</w:t>
        </w:r>
        <w:r w:rsidR="00650023">
          <w:rPr>
            <w:rFonts w:asciiTheme="minorHAnsi" w:eastAsiaTheme="minorEastAsia" w:hAnsiTheme="minorHAnsi" w:cstheme="minorBidi"/>
            <w:sz w:val="22"/>
            <w:szCs w:val="22"/>
            <w:lang w:val="de-DE" w:eastAsia="de-DE"/>
          </w:rPr>
          <w:tab/>
        </w:r>
        <w:r w:rsidR="00650023" w:rsidRPr="00E719CC">
          <w:rPr>
            <w:rStyle w:val="Hyperlink"/>
          </w:rPr>
          <w:t>Methods</w:t>
        </w:r>
        <w:r w:rsidR="00650023">
          <w:rPr>
            <w:webHidden/>
          </w:rPr>
          <w:tab/>
        </w:r>
        <w:r w:rsidR="00650023">
          <w:rPr>
            <w:webHidden/>
          </w:rPr>
          <w:fldChar w:fldCharType="begin"/>
        </w:r>
        <w:r w:rsidR="00650023">
          <w:rPr>
            <w:webHidden/>
          </w:rPr>
          <w:instrText xml:space="preserve"> PAGEREF _Toc508276457 \h </w:instrText>
        </w:r>
        <w:r w:rsidR="00650023">
          <w:rPr>
            <w:webHidden/>
          </w:rPr>
        </w:r>
        <w:r w:rsidR="00650023">
          <w:rPr>
            <w:webHidden/>
          </w:rPr>
          <w:fldChar w:fldCharType="separate"/>
        </w:r>
        <w:r w:rsidR="00650023">
          <w:rPr>
            <w:webHidden/>
          </w:rPr>
          <w:t>12</w:t>
        </w:r>
        <w:r w:rsidR="00650023">
          <w:rPr>
            <w:webHidden/>
          </w:rPr>
          <w:fldChar w:fldCharType="end"/>
        </w:r>
      </w:hyperlink>
    </w:p>
    <w:p w14:paraId="2B5D7E1B" w14:textId="77777777" w:rsidR="00650023" w:rsidRDefault="00C74072">
      <w:pPr>
        <w:pStyle w:val="TOC2"/>
        <w:rPr>
          <w:rFonts w:asciiTheme="minorHAnsi" w:eastAsiaTheme="minorEastAsia" w:hAnsiTheme="minorHAnsi" w:cstheme="minorBidi"/>
          <w:sz w:val="22"/>
          <w:szCs w:val="22"/>
          <w:lang w:val="de-DE" w:eastAsia="de-DE"/>
        </w:rPr>
      </w:pPr>
      <w:hyperlink w:anchor="_Toc508276458" w:history="1">
        <w:r w:rsidR="00650023" w:rsidRPr="00E719CC">
          <w:rPr>
            <w:rStyle w:val="Hyperlink"/>
          </w:rPr>
          <w:t>7.5</w:t>
        </w:r>
        <w:r w:rsidR="00650023">
          <w:rPr>
            <w:rFonts w:asciiTheme="minorHAnsi" w:eastAsiaTheme="minorEastAsia" w:hAnsiTheme="minorHAnsi" w:cstheme="minorBidi"/>
            <w:sz w:val="22"/>
            <w:szCs w:val="22"/>
            <w:lang w:val="de-DE" w:eastAsia="de-DE"/>
          </w:rPr>
          <w:tab/>
        </w:r>
        <w:r w:rsidR="00650023" w:rsidRPr="00E719CC">
          <w:rPr>
            <w:rStyle w:val="Hyperlink"/>
          </w:rPr>
          <w:t>Data quality</w:t>
        </w:r>
        <w:r w:rsidR="00650023">
          <w:rPr>
            <w:webHidden/>
          </w:rPr>
          <w:tab/>
        </w:r>
        <w:r w:rsidR="00650023">
          <w:rPr>
            <w:webHidden/>
          </w:rPr>
          <w:fldChar w:fldCharType="begin"/>
        </w:r>
        <w:r w:rsidR="00650023">
          <w:rPr>
            <w:webHidden/>
          </w:rPr>
          <w:instrText xml:space="preserve"> PAGEREF _Toc508276458 \h </w:instrText>
        </w:r>
        <w:r w:rsidR="00650023">
          <w:rPr>
            <w:webHidden/>
          </w:rPr>
        </w:r>
        <w:r w:rsidR="00650023">
          <w:rPr>
            <w:webHidden/>
          </w:rPr>
          <w:fldChar w:fldCharType="separate"/>
        </w:r>
        <w:r w:rsidR="00650023">
          <w:rPr>
            <w:webHidden/>
          </w:rPr>
          <w:t>15</w:t>
        </w:r>
        <w:r w:rsidR="00650023">
          <w:rPr>
            <w:webHidden/>
          </w:rPr>
          <w:fldChar w:fldCharType="end"/>
        </w:r>
      </w:hyperlink>
    </w:p>
    <w:p w14:paraId="3CBB9B2A" w14:textId="77777777" w:rsidR="00650023" w:rsidRDefault="00C74072">
      <w:pPr>
        <w:pStyle w:val="TOC2"/>
        <w:rPr>
          <w:rFonts w:asciiTheme="minorHAnsi" w:eastAsiaTheme="minorEastAsia" w:hAnsiTheme="minorHAnsi" w:cstheme="minorBidi"/>
          <w:sz w:val="22"/>
          <w:szCs w:val="22"/>
          <w:lang w:val="de-DE" w:eastAsia="de-DE"/>
        </w:rPr>
      </w:pPr>
      <w:hyperlink w:anchor="_Toc508276459" w:history="1">
        <w:r w:rsidR="00650023" w:rsidRPr="00E719CC">
          <w:rPr>
            <w:rStyle w:val="Hyperlink"/>
          </w:rPr>
          <w:t>7.6</w:t>
        </w:r>
        <w:r w:rsidR="00650023">
          <w:rPr>
            <w:rFonts w:asciiTheme="minorHAnsi" w:eastAsiaTheme="minorEastAsia" w:hAnsiTheme="minorHAnsi" w:cstheme="minorBidi"/>
            <w:sz w:val="22"/>
            <w:szCs w:val="22"/>
            <w:lang w:val="de-DE" w:eastAsia="de-DE"/>
          </w:rPr>
          <w:tab/>
        </w:r>
        <w:r w:rsidR="00650023" w:rsidRPr="00E719CC">
          <w:rPr>
            <w:rStyle w:val="Hyperlink"/>
          </w:rPr>
          <w:t>References used in the Annex</w:t>
        </w:r>
        <w:r w:rsidR="00650023">
          <w:rPr>
            <w:webHidden/>
          </w:rPr>
          <w:tab/>
        </w:r>
        <w:r w:rsidR="00650023">
          <w:rPr>
            <w:webHidden/>
          </w:rPr>
          <w:fldChar w:fldCharType="begin"/>
        </w:r>
        <w:r w:rsidR="00650023">
          <w:rPr>
            <w:webHidden/>
          </w:rPr>
          <w:instrText xml:space="preserve"> PAGEREF _Toc508276459 \h </w:instrText>
        </w:r>
        <w:r w:rsidR="00650023">
          <w:rPr>
            <w:webHidden/>
          </w:rPr>
        </w:r>
        <w:r w:rsidR="00650023">
          <w:rPr>
            <w:webHidden/>
          </w:rPr>
          <w:fldChar w:fldCharType="separate"/>
        </w:r>
        <w:r w:rsidR="00650023">
          <w:rPr>
            <w:webHidden/>
          </w:rPr>
          <w:t>15</w:t>
        </w:r>
        <w:r w:rsidR="00650023">
          <w:rPr>
            <w:webHidden/>
          </w:rPr>
          <w:fldChar w:fldCharType="end"/>
        </w:r>
      </w:hyperlink>
    </w:p>
    <w:p w14:paraId="47E0578E" w14:textId="77777777" w:rsidR="00AF26D2" w:rsidRPr="00ED5E79" w:rsidRDefault="00AF26D2">
      <w:pPr>
        <w:jc w:val="both"/>
        <w:rPr>
          <w:lang w:val="en-GB"/>
        </w:rPr>
      </w:pPr>
      <w:r w:rsidRPr="00ED5E79">
        <w:rPr>
          <w:lang w:val="en-GB"/>
        </w:rPr>
        <w:fldChar w:fldCharType="end"/>
      </w:r>
      <w:bookmarkStart w:id="1" w:name="_Ref189453798"/>
    </w:p>
    <w:p w14:paraId="048BC56C" w14:textId="77777777" w:rsidR="002B518A" w:rsidRPr="00ED5E79" w:rsidRDefault="002B518A" w:rsidP="002B518A">
      <w:pPr>
        <w:rPr>
          <w:lang w:val="en-GB"/>
        </w:rPr>
      </w:pPr>
    </w:p>
    <w:p w14:paraId="012163C1" w14:textId="77777777" w:rsidR="00AF26D2" w:rsidRPr="00ED5E79" w:rsidRDefault="00AF26D2">
      <w:pPr>
        <w:pStyle w:val="Heading1"/>
      </w:pPr>
      <w:bookmarkStart w:id="2" w:name="_Toc216591394"/>
      <w:bookmarkStart w:id="3" w:name="_Toc216591395"/>
      <w:bookmarkStart w:id="4" w:name="_Toc216591396"/>
      <w:bookmarkStart w:id="5" w:name="_Toc216591397"/>
      <w:bookmarkStart w:id="6" w:name="_Toc216591398"/>
      <w:bookmarkStart w:id="7" w:name="_Toc216591399"/>
      <w:bookmarkStart w:id="8" w:name="_Toc216591400"/>
      <w:bookmarkStart w:id="9" w:name="_Toc216591401"/>
      <w:bookmarkStart w:id="10" w:name="_Toc216591402"/>
      <w:bookmarkStart w:id="11" w:name="_Toc216591403"/>
      <w:bookmarkStart w:id="12" w:name="_Toc216591404"/>
      <w:bookmarkStart w:id="13" w:name="_Toc216591405"/>
      <w:bookmarkStart w:id="14" w:name="_Toc216591406"/>
      <w:bookmarkStart w:id="15" w:name="_Toc216591407"/>
      <w:bookmarkStart w:id="16" w:name="_Toc216591408"/>
      <w:bookmarkStart w:id="17" w:name="_Toc216591409"/>
      <w:bookmarkStart w:id="18" w:name="_Toc2165914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D5E79">
        <w:br w:type="page"/>
      </w:r>
      <w:bookmarkStart w:id="19" w:name="_Toc173308202"/>
      <w:bookmarkStart w:id="20" w:name="_Toc508276431"/>
      <w:bookmarkEnd w:id="1"/>
      <w:r w:rsidRPr="00ED5E79">
        <w:lastRenderedPageBreak/>
        <w:t>Overview</w:t>
      </w:r>
      <w:bookmarkEnd w:id="19"/>
      <w:bookmarkEnd w:id="20"/>
    </w:p>
    <w:p w14:paraId="0DB9AA11" w14:textId="3B58A8FD" w:rsidR="00F648B8" w:rsidRPr="002634CC" w:rsidRDefault="00F648B8" w:rsidP="002634CC">
      <w:pPr>
        <w:rPr>
          <w:b/>
          <w:bCs/>
          <w:szCs w:val="28"/>
        </w:rPr>
      </w:pPr>
      <w:r w:rsidRPr="00655578">
        <w:rPr>
          <w:lang w:eastAsia="it-IT"/>
        </w:rPr>
        <w:t>This source category provides a ‘catch all’ for the agricultural sector. All emissions that cannot be placed under one of the three other chapters (3.B, 3.D and 3.F) will be put in this source category. Thus, this may potentially be a very extensive sector covering lots of different activities not covered by other source categories.</w:t>
      </w:r>
      <w:r w:rsidR="007902FF">
        <w:rPr>
          <w:lang w:eastAsia="it-IT"/>
        </w:rPr>
        <w:t xml:space="preserve"> Currently,</w:t>
      </w:r>
      <w:r w:rsidR="00E4163B" w:rsidRPr="00F510E2">
        <w:rPr>
          <w:lang w:eastAsia="it-IT"/>
        </w:rPr>
        <w:t xml:space="preserve"> t</w:t>
      </w:r>
      <w:r w:rsidRPr="00F510E2">
        <w:rPr>
          <w:lang w:eastAsia="it-IT"/>
        </w:rPr>
        <w:t>his chapter considers the emission of carbon species resulting from the</w:t>
      </w:r>
      <w:r w:rsidRPr="00F510E2">
        <w:rPr>
          <w:bCs/>
          <w:szCs w:val="28"/>
          <w:lang w:eastAsia="it-IT"/>
        </w:rPr>
        <w:t xml:space="preserve"> application of pesticides and the emission of ammonia (NH</w:t>
      </w:r>
      <w:r w:rsidRPr="002634CC">
        <w:rPr>
          <w:bCs/>
          <w:szCs w:val="28"/>
          <w:vertAlign w:val="subscript"/>
          <w:lang w:eastAsia="it-IT"/>
        </w:rPr>
        <w:t>3</w:t>
      </w:r>
      <w:r w:rsidRPr="00655578">
        <w:rPr>
          <w:bCs/>
          <w:szCs w:val="28"/>
          <w:lang w:eastAsia="it-IT"/>
        </w:rPr>
        <w:t>) resulting from the NH</w:t>
      </w:r>
      <w:r w:rsidRPr="00655578">
        <w:rPr>
          <w:bCs/>
          <w:szCs w:val="28"/>
          <w:vertAlign w:val="subscript"/>
          <w:lang w:eastAsia="it-IT"/>
        </w:rPr>
        <w:t>3</w:t>
      </w:r>
      <w:r w:rsidRPr="00655578">
        <w:rPr>
          <w:bCs/>
          <w:szCs w:val="28"/>
          <w:lang w:eastAsia="it-IT"/>
        </w:rPr>
        <w:t xml:space="preserve"> treatment of straw.</w:t>
      </w:r>
    </w:p>
    <w:p w14:paraId="26BDFE82" w14:textId="77777777" w:rsidR="00F648B8" w:rsidRPr="00655578" w:rsidRDefault="00F648B8" w:rsidP="00C80C60">
      <w:pPr>
        <w:pStyle w:val="Heading2"/>
      </w:pPr>
      <w:bookmarkStart w:id="21" w:name="_Toc508276432"/>
      <w:r w:rsidRPr="00655578">
        <w:t>Pesticides</w:t>
      </w:r>
      <w:bookmarkEnd w:id="21"/>
    </w:p>
    <w:p w14:paraId="61D97AC5" w14:textId="1313F846" w:rsidR="00F648B8" w:rsidRPr="002634CC" w:rsidRDefault="00727880" w:rsidP="002634CC">
      <w:pPr>
        <w:rPr>
          <w:b/>
          <w:bCs/>
        </w:rPr>
      </w:pPr>
      <w:r w:rsidRPr="00655578">
        <w:rPr>
          <w:lang w:eastAsia="it-IT"/>
        </w:rPr>
        <w:t xml:space="preserve">Pesticide </w:t>
      </w:r>
      <w:r w:rsidR="00F648B8" w:rsidRPr="00655578">
        <w:rPr>
          <w:lang w:eastAsia="it-IT"/>
        </w:rPr>
        <w:t>emissions originate mainly from their use in the agricultural and forest sector</w:t>
      </w:r>
      <w:r w:rsidR="00655578">
        <w:rPr>
          <w:lang w:eastAsia="it-IT"/>
        </w:rPr>
        <w:t>s</w:t>
      </w:r>
      <w:r w:rsidR="00F648B8" w:rsidRPr="00655578">
        <w:rPr>
          <w:lang w:eastAsia="it-IT"/>
        </w:rPr>
        <w:t>. Other emission sources (e.g. the manufacturing of pesticides or emission of imported products) are not included in this chapter. In the former Guidebook 2013 the following pesticides were included: aldrin, chlordane, DDT, dieldrin, endrin, heptachlor, hexachlorobenzene (HCB), mirex, toxaphene, pentachloro</w:t>
      </w:r>
      <w:r w:rsidR="00F648B8" w:rsidRPr="00C17776">
        <w:rPr>
          <w:lang w:eastAsia="it-IT"/>
        </w:rPr>
        <w:t>phenol and lindane. The use of the</w:t>
      </w:r>
      <w:r w:rsidR="00D33570">
        <w:rPr>
          <w:lang w:eastAsia="it-IT"/>
        </w:rPr>
        <w:t>se</w:t>
      </w:r>
      <w:r w:rsidR="00F648B8" w:rsidRPr="00C17776">
        <w:rPr>
          <w:lang w:eastAsia="it-IT"/>
        </w:rPr>
        <w:t xml:space="preserve"> pesticides as pure substances listed in the Aarhus Protocol on Persistent Organic Pollutants (POPs) and the Stockholm Convention ha</w:t>
      </w:r>
      <w:r w:rsidR="00D33570">
        <w:rPr>
          <w:lang w:eastAsia="it-IT"/>
        </w:rPr>
        <w:t>s</w:t>
      </w:r>
      <w:r w:rsidR="00F648B8" w:rsidRPr="00C17776">
        <w:rPr>
          <w:lang w:eastAsia="it-IT"/>
        </w:rPr>
        <w:t xml:space="preserve"> already been </w:t>
      </w:r>
      <w:r w:rsidR="00D33570">
        <w:rPr>
          <w:lang w:eastAsia="it-IT"/>
        </w:rPr>
        <w:t xml:space="preserve">prohibited </w:t>
      </w:r>
      <w:r w:rsidR="00655578">
        <w:rPr>
          <w:lang w:eastAsia="it-IT"/>
        </w:rPr>
        <w:t xml:space="preserve">by </w:t>
      </w:r>
      <w:r w:rsidR="00F648B8" w:rsidRPr="00655578">
        <w:rPr>
          <w:lang w:eastAsia="it-IT"/>
        </w:rPr>
        <w:t xml:space="preserve">most of the parties </w:t>
      </w:r>
      <w:r w:rsidR="00D33570">
        <w:rPr>
          <w:lang w:eastAsia="it-IT"/>
        </w:rPr>
        <w:t xml:space="preserve">who have </w:t>
      </w:r>
      <w:r w:rsidR="00F648B8" w:rsidRPr="00655578">
        <w:rPr>
          <w:lang w:eastAsia="it-IT"/>
        </w:rPr>
        <w:t xml:space="preserve">ratified the Protocol. </w:t>
      </w:r>
      <w:r w:rsidR="00D33570">
        <w:rPr>
          <w:lang w:eastAsia="it-IT"/>
        </w:rPr>
        <w:t>In a</w:t>
      </w:r>
      <w:r w:rsidR="00F648B8" w:rsidRPr="00655578">
        <w:rPr>
          <w:lang w:eastAsia="it-IT"/>
        </w:rPr>
        <w:t>ccord</w:t>
      </w:r>
      <w:r w:rsidR="00D33570">
        <w:rPr>
          <w:lang w:eastAsia="it-IT"/>
        </w:rPr>
        <w:t>ance with</w:t>
      </w:r>
      <w:r w:rsidR="00F648B8" w:rsidRPr="00655578">
        <w:rPr>
          <w:lang w:eastAsia="it-IT"/>
        </w:rPr>
        <w:t xml:space="preserve"> the POP Protocol art. 3, para 8, and art. 9, para. 1 (b) only substances </w:t>
      </w:r>
      <w:r w:rsidR="00C353DD" w:rsidRPr="00655578">
        <w:rPr>
          <w:lang w:eastAsia="it-IT"/>
        </w:rPr>
        <w:t xml:space="preserve">(PAHs, Dioxins/furans, HCB and PCBs) </w:t>
      </w:r>
      <w:r w:rsidR="00F648B8" w:rsidRPr="00655578">
        <w:rPr>
          <w:lang w:eastAsia="it-IT"/>
        </w:rPr>
        <w:t xml:space="preserve">listed in Annex III shall be reported.  </w:t>
      </w:r>
    </w:p>
    <w:p w14:paraId="6F47C496" w14:textId="758716CF" w:rsidR="00F648B8" w:rsidRPr="002634CC" w:rsidRDefault="00F648B8" w:rsidP="002634CC">
      <w:pPr>
        <w:rPr>
          <w:b/>
          <w:bCs/>
        </w:rPr>
      </w:pPr>
      <w:r w:rsidRPr="00655578">
        <w:rPr>
          <w:lang w:eastAsia="it-IT"/>
        </w:rPr>
        <w:t>Since the early 1990</w:t>
      </w:r>
      <w:r w:rsidR="00655578">
        <w:rPr>
          <w:lang w:eastAsia="it-IT"/>
        </w:rPr>
        <w:t>s,</w:t>
      </w:r>
      <w:r w:rsidRPr="00655578">
        <w:rPr>
          <w:lang w:eastAsia="it-IT"/>
        </w:rPr>
        <w:t xml:space="preserve"> HCB </w:t>
      </w:r>
      <w:r w:rsidR="00655578">
        <w:rPr>
          <w:lang w:eastAsia="it-IT"/>
        </w:rPr>
        <w:t>ha</w:t>
      </w:r>
      <w:r w:rsidRPr="00655578">
        <w:rPr>
          <w:lang w:eastAsia="it-IT"/>
        </w:rPr>
        <w:t xml:space="preserve">s no longer </w:t>
      </w:r>
      <w:r w:rsidR="00655578">
        <w:rPr>
          <w:lang w:eastAsia="it-IT"/>
        </w:rPr>
        <w:t xml:space="preserve">been </w:t>
      </w:r>
      <w:r w:rsidRPr="00655578">
        <w:rPr>
          <w:lang w:eastAsia="it-IT"/>
        </w:rPr>
        <w:t>used as a pure substance</w:t>
      </w:r>
      <w:r w:rsidR="00D33570">
        <w:rPr>
          <w:lang w:eastAsia="it-IT"/>
        </w:rPr>
        <w:t>. However,</w:t>
      </w:r>
      <w:r w:rsidRPr="00655578">
        <w:rPr>
          <w:lang w:eastAsia="it-IT"/>
        </w:rPr>
        <w:t xml:space="preserve"> </w:t>
      </w:r>
      <w:r w:rsidR="00655578">
        <w:rPr>
          <w:lang w:eastAsia="it-IT"/>
        </w:rPr>
        <w:t>it</w:t>
      </w:r>
      <w:r w:rsidRPr="00655578">
        <w:rPr>
          <w:lang w:eastAsia="it-IT"/>
        </w:rPr>
        <w:t xml:space="preserve"> can be </w:t>
      </w:r>
      <w:r w:rsidR="00D33570">
        <w:rPr>
          <w:lang w:eastAsia="it-IT"/>
        </w:rPr>
        <w:t xml:space="preserve">present </w:t>
      </w:r>
      <w:r w:rsidRPr="00655578">
        <w:rPr>
          <w:lang w:eastAsia="it-IT"/>
        </w:rPr>
        <w:t xml:space="preserve">as an impurity or as a by-product in certain pesticides or certain chemicals. Some of these pesticides e.g. chlorothalonil (fungicide) and picloram (herbicide) are still in use and their application is approved until 2017 </w:t>
      </w:r>
      <w:r w:rsidR="00842E4D">
        <w:rPr>
          <w:lang w:eastAsia="it-IT"/>
        </w:rPr>
        <w:t>or</w:t>
      </w:r>
      <w:r w:rsidRPr="00655578">
        <w:rPr>
          <w:lang w:eastAsia="it-IT"/>
        </w:rPr>
        <w:t xml:space="preserve"> longer (see e.g. EU Pesticide database). In 2014</w:t>
      </w:r>
      <w:r w:rsidR="00655578">
        <w:rPr>
          <w:lang w:eastAsia="it-IT"/>
        </w:rPr>
        <w:t>,</w:t>
      </w:r>
      <w:r w:rsidRPr="00655578">
        <w:rPr>
          <w:lang w:eastAsia="it-IT"/>
        </w:rPr>
        <w:t xml:space="preserve"> more than 75 % of the total pesticide sale</w:t>
      </w:r>
      <w:r w:rsidR="00655578">
        <w:rPr>
          <w:lang w:eastAsia="it-IT"/>
        </w:rPr>
        <w:t>s</w:t>
      </w:r>
      <w:r w:rsidRPr="00655578">
        <w:rPr>
          <w:lang w:eastAsia="it-IT"/>
        </w:rPr>
        <w:t xml:space="preserve"> (396 kt) in the EU 28 were fungicide and herbicide (see Eurostat database, pesticide sales). Worldwide more than 24 Mio tones of fungicides and herbicides were used (see FAOSTAT database pesticides use, 2017). For this reason, pesticide </w:t>
      </w:r>
      <w:r w:rsidR="00842E4D">
        <w:rPr>
          <w:lang w:eastAsia="it-IT"/>
        </w:rPr>
        <w:t xml:space="preserve">applications </w:t>
      </w:r>
      <w:r w:rsidRPr="00655578">
        <w:rPr>
          <w:lang w:eastAsia="it-IT"/>
        </w:rPr>
        <w:t>are still a source of HCB emissions. A detailed description of the calculation of HCB emissions</w:t>
      </w:r>
      <w:r w:rsidR="00655578">
        <w:rPr>
          <w:lang w:eastAsia="it-IT"/>
        </w:rPr>
        <w:t xml:space="preserve"> appears to be necessary and</w:t>
      </w:r>
      <w:r w:rsidRPr="00655578">
        <w:rPr>
          <w:lang w:eastAsia="it-IT"/>
        </w:rPr>
        <w:t xml:space="preserve"> is provided in the Annex of this chapter.</w:t>
      </w:r>
    </w:p>
    <w:p w14:paraId="2F4D9359" w14:textId="77777777" w:rsidR="00F648B8" w:rsidRPr="002634CC" w:rsidRDefault="00F648B8" w:rsidP="00C80C60">
      <w:pPr>
        <w:pStyle w:val="Heading2"/>
      </w:pPr>
      <w:r w:rsidRPr="002634CC">
        <w:tab/>
      </w:r>
      <w:bookmarkStart w:id="22" w:name="_Toc508276433"/>
      <w:r w:rsidRPr="002634CC">
        <w:t>NH</w:t>
      </w:r>
      <w:r w:rsidRPr="002634CC">
        <w:rPr>
          <w:vertAlign w:val="subscript"/>
        </w:rPr>
        <w:t>3</w:t>
      </w:r>
      <w:r w:rsidRPr="002634CC">
        <w:t xml:space="preserve"> emissions of Ammonia treated straw</w:t>
      </w:r>
      <w:bookmarkEnd w:id="22"/>
    </w:p>
    <w:p w14:paraId="47F6C330" w14:textId="77777777" w:rsidR="00276B8B" w:rsidRDefault="00F648B8" w:rsidP="002634CC">
      <w:r w:rsidRPr="00655578">
        <w:rPr>
          <w:lang w:eastAsia="it-IT"/>
        </w:rPr>
        <w:t>Straw is treated with NH3 to increase its value as a feed for ruminant livestock. The NH3 increases the digestibility and non-protein N content of the straw. After NH3 treatment, the value of the straw as a feed is still relatively low compared to other feedstuffs, so there is little incentive to its use unless the price differential is substantial. The NH3 treatment of straw has been banned in some countries, but is still practiced in others. The exact extent of the practice is currently unknown.</w:t>
      </w:r>
    </w:p>
    <w:p w14:paraId="728F1ABD" w14:textId="31D831C4" w:rsidR="00F648B8" w:rsidRPr="00080CE1" w:rsidRDefault="00F648B8" w:rsidP="002634CC"/>
    <w:p w14:paraId="7701B1AE" w14:textId="524A4CC0" w:rsidR="00AF26D2" w:rsidRPr="00ED5E79" w:rsidRDefault="00AF26D2">
      <w:pPr>
        <w:pStyle w:val="Heading1"/>
      </w:pPr>
      <w:bookmarkStart w:id="23" w:name="_Toc191185062"/>
      <w:bookmarkStart w:id="24" w:name="_Toc191450265"/>
      <w:bookmarkStart w:id="25" w:name="_Toc508276434"/>
      <w:r w:rsidRPr="00ED5E79">
        <w:t>Description of sources</w:t>
      </w:r>
      <w:bookmarkEnd w:id="23"/>
      <w:bookmarkEnd w:id="24"/>
      <w:bookmarkEnd w:id="25"/>
    </w:p>
    <w:p w14:paraId="170A4524" w14:textId="3B651F3A" w:rsidR="00AF26D2" w:rsidRPr="00ED5E79" w:rsidRDefault="00AF26D2" w:rsidP="00C80C60">
      <w:pPr>
        <w:pStyle w:val="Heading2"/>
      </w:pPr>
      <w:bookmarkStart w:id="26" w:name="_Ref165273474"/>
      <w:bookmarkStart w:id="27" w:name="_Toc191185063"/>
      <w:bookmarkStart w:id="28" w:name="_Toc191450266"/>
      <w:bookmarkStart w:id="29" w:name="_Toc508276435"/>
      <w:r w:rsidRPr="00ED5E79">
        <w:t>Process description</w:t>
      </w:r>
      <w:bookmarkEnd w:id="26"/>
      <w:bookmarkEnd w:id="27"/>
      <w:bookmarkEnd w:id="28"/>
      <w:bookmarkEnd w:id="29"/>
    </w:p>
    <w:p w14:paraId="000B4355" w14:textId="77777777" w:rsidR="00AF26D2" w:rsidRPr="005045FC" w:rsidRDefault="00AF26D2" w:rsidP="005045FC">
      <w:pPr>
        <w:pStyle w:val="Heading3"/>
      </w:pPr>
      <w:r w:rsidRPr="005045FC">
        <w:t>Pesticides</w:t>
      </w:r>
    </w:p>
    <w:p w14:paraId="4B22D1C5" w14:textId="32E53C53" w:rsidR="00433D2C" w:rsidRPr="00C473E4" w:rsidRDefault="00433D2C" w:rsidP="002634CC">
      <w:pPr>
        <w:pStyle w:val="BodyText"/>
      </w:pPr>
      <w:r w:rsidRPr="002D436C">
        <w:t xml:space="preserve">In the past, several projects and articles reported investigations of the fate and the environmental pathways of pesticides and in particular HCB emissions (e.g. Beall, 1976, Bailey, 2001, Pacyna et al., 2003, Barber et al., 2005a). Emissions arise following the application of pesticides either from volatilization of pesticides deposited to leaf or soil prior to uptake by the crop or soil, or from ‘spray drift’, the movement of fine droplets of pesticide spray away from the target application zone to areas downwind. For the calculation of emissions, only primary emissions of active input (e.g. evaporation during application, </w:t>
      </w:r>
      <w:r w:rsidRPr="002D436C">
        <w:lastRenderedPageBreak/>
        <w:t xml:space="preserve">evaporation from the plant and soil surface after application) have to </w:t>
      </w:r>
      <w:r w:rsidR="00842E4D">
        <w:t xml:space="preserve">be </w:t>
      </w:r>
      <w:r w:rsidRPr="002D436C">
        <w:t>take</w:t>
      </w:r>
      <w:r w:rsidR="00842E4D">
        <w:t>n</w:t>
      </w:r>
      <w:r w:rsidRPr="002D436C">
        <w:t xml:space="preserve"> into account. Further emission paths are neglected</w:t>
      </w:r>
      <w:r w:rsidR="00842E4D">
        <w:t>,</w:t>
      </w:r>
      <w:r w:rsidRPr="002D436C">
        <w:t xml:space="preserve"> due to the persistence and the high sorption behaviour of the respective pesticide or HCB on the organic soil substance. </w:t>
      </w:r>
    </w:p>
    <w:p w14:paraId="11D64DC2" w14:textId="77777777" w:rsidR="00AF26D2" w:rsidRPr="00ED5E79" w:rsidRDefault="00AF26D2" w:rsidP="005045FC">
      <w:pPr>
        <w:pStyle w:val="Heading3"/>
      </w:pPr>
      <w:r w:rsidRPr="00ED5E79">
        <w:t>Ammoni</w:t>
      </w:r>
      <w:r w:rsidR="00C91CAE">
        <w:t>a</w:t>
      </w:r>
      <w:r w:rsidR="00441F1B">
        <w:t>-</w:t>
      </w:r>
      <w:r w:rsidRPr="00ED5E79">
        <w:t xml:space="preserve"> treated straw</w:t>
      </w:r>
    </w:p>
    <w:p w14:paraId="5A15ED06" w14:textId="1F48073C" w:rsidR="00AF26D2" w:rsidRDefault="00AF26D2" w:rsidP="00DA540B">
      <w:pPr>
        <w:pStyle w:val="BodyText"/>
      </w:pPr>
      <w:r w:rsidRPr="00ED5E79">
        <w:t>The commonest method of treatment is to enclose straw bales in plastic and then inject anhydrous NH</w:t>
      </w:r>
      <w:r w:rsidRPr="00ED5E79">
        <w:rPr>
          <w:vertAlign w:val="subscript"/>
        </w:rPr>
        <w:t>3</w:t>
      </w:r>
      <w:r w:rsidRPr="00ED5E79">
        <w:t xml:space="preserve"> into the bales. The treated straw is then left for a number of weeks, to allow the chemical reaction between the NH</w:t>
      </w:r>
      <w:r w:rsidRPr="00ED5E79">
        <w:rPr>
          <w:vertAlign w:val="subscript"/>
        </w:rPr>
        <w:t>3</w:t>
      </w:r>
      <w:r w:rsidRPr="00ED5E79">
        <w:t xml:space="preserve"> and straw to proceed. The plastic is removed several days before the straw is to be fed to the livestock, to allow excess NH</w:t>
      </w:r>
      <w:r w:rsidRPr="00ED5E79">
        <w:rPr>
          <w:vertAlign w:val="subscript"/>
        </w:rPr>
        <w:t>3</w:t>
      </w:r>
      <w:r w:rsidRPr="00ED5E79">
        <w:t xml:space="preserve"> to dissipate. The emission of NH</w:t>
      </w:r>
      <w:r w:rsidRPr="00ED5E79">
        <w:rPr>
          <w:vertAlign w:val="subscript"/>
        </w:rPr>
        <w:t>3</w:t>
      </w:r>
      <w:r w:rsidRPr="00ED5E79">
        <w:t xml:space="preserve"> depends on the NH</w:t>
      </w:r>
      <w:r w:rsidRPr="00ED5E79">
        <w:rPr>
          <w:vertAlign w:val="subscript"/>
        </w:rPr>
        <w:t>3</w:t>
      </w:r>
      <w:r w:rsidRPr="00ED5E79">
        <w:t xml:space="preserve"> application rate and the extent to which the NH</w:t>
      </w:r>
      <w:r w:rsidRPr="00ED5E79">
        <w:rPr>
          <w:vertAlign w:val="subscript"/>
        </w:rPr>
        <w:t>3</w:t>
      </w:r>
      <w:r w:rsidRPr="00ED5E79">
        <w:t xml:space="preserve"> combines chemically with the straw. The latter depends on the gas tightness of the plastic wrapping, the ambient temperature and the length of the maturation process. An application rate of 30</w:t>
      </w:r>
      <w:r w:rsidR="001E0043" w:rsidRPr="00C33353">
        <w:rPr>
          <w:szCs w:val="21"/>
        </w:rPr>
        <w:t>–</w:t>
      </w:r>
      <w:r w:rsidRPr="00ED5E79">
        <w:t>35g (kg</w:t>
      </w:r>
      <w:r w:rsidR="001E0043">
        <w:t> </w:t>
      </w:r>
      <w:r w:rsidRPr="00ED5E79">
        <w:t>DM)</w:t>
      </w:r>
      <w:r w:rsidRPr="00ED5E79">
        <w:rPr>
          <w:vertAlign w:val="superscript"/>
        </w:rPr>
        <w:t xml:space="preserve"> -1</w:t>
      </w:r>
      <w:r w:rsidRPr="00ED5E79">
        <w:t xml:space="preserve"> NH</w:t>
      </w:r>
      <w:r w:rsidRPr="00ED5E79">
        <w:rPr>
          <w:vertAlign w:val="subscript"/>
        </w:rPr>
        <w:t>3</w:t>
      </w:r>
      <w:r w:rsidRPr="00ED5E79">
        <w:t xml:space="preserve"> is commonly used and a maturation time of </w:t>
      </w:r>
      <w:r w:rsidR="001E0043">
        <w:t>four to six</w:t>
      </w:r>
      <w:r w:rsidRPr="00ED5E79">
        <w:t xml:space="preserve"> weeks is allowed, dependent on ambient temperature.</w:t>
      </w:r>
      <w:r w:rsidR="00E24E6C">
        <w:t xml:space="preserve"> </w:t>
      </w:r>
      <w:r w:rsidRPr="00ED5E79">
        <w:t>The main source of information concerning this process is Sundstøl and Coxworth (1984).</w:t>
      </w:r>
    </w:p>
    <w:p w14:paraId="0DF70D55" w14:textId="77777777" w:rsidR="00E24E6C" w:rsidRPr="00ED5E79" w:rsidRDefault="00E24E6C" w:rsidP="00DA540B">
      <w:pPr>
        <w:pStyle w:val="BodyText"/>
      </w:pPr>
    </w:p>
    <w:p w14:paraId="1632E562" w14:textId="77777777" w:rsidR="00AF26D2" w:rsidRPr="00ED5E79" w:rsidRDefault="00AF26D2" w:rsidP="00C80C60">
      <w:pPr>
        <w:pStyle w:val="Heading2"/>
      </w:pPr>
      <w:bookmarkStart w:id="30" w:name="_Toc191185064"/>
      <w:bookmarkStart w:id="31" w:name="_Toc191450267"/>
      <w:bookmarkStart w:id="32" w:name="_Toc508276436"/>
      <w:r w:rsidRPr="00ED5E79">
        <w:t>Emissions</w:t>
      </w:r>
      <w:bookmarkEnd w:id="30"/>
      <w:bookmarkEnd w:id="31"/>
      <w:bookmarkEnd w:id="32"/>
    </w:p>
    <w:p w14:paraId="3996B126" w14:textId="77777777" w:rsidR="00AF26D2" w:rsidRPr="00ED5E79" w:rsidRDefault="00AF26D2" w:rsidP="005045FC">
      <w:pPr>
        <w:pStyle w:val="Heading3"/>
      </w:pPr>
      <w:r w:rsidRPr="00ED5E79">
        <w:t>Pesticides</w:t>
      </w:r>
    </w:p>
    <w:p w14:paraId="1CACAD6E" w14:textId="61217E44" w:rsidR="00AF26D2" w:rsidRPr="00ED5E79" w:rsidRDefault="007425C0">
      <w:pPr>
        <w:pStyle w:val="BodyText"/>
      </w:pPr>
      <w:r w:rsidRPr="007425C0">
        <w:t>In general, pesticides are characterized by their chemical structure and the property of semi-volatility. The</w:t>
      </w:r>
      <w:r w:rsidR="00D1753A">
        <w:t xml:space="preserve"> latter</w:t>
      </w:r>
      <w:r w:rsidRPr="007425C0">
        <w:t xml:space="preserve"> </w:t>
      </w:r>
      <w:r w:rsidR="00842E4D">
        <w:t xml:space="preserve">property </w:t>
      </w:r>
      <w:r w:rsidRPr="007425C0">
        <w:t>determine</w:t>
      </w:r>
      <w:r w:rsidR="00842E4D">
        <w:t>s</w:t>
      </w:r>
      <w:r w:rsidRPr="007425C0">
        <w:t xml:space="preserve"> the emission behaviour. A Dutch study (MJPG, 1995) estimated that on average, 25 % of all pesticide used is emitted to the air.</w:t>
      </w:r>
      <w:r w:rsidR="007902FF">
        <w:t xml:space="preserve"> Historically, a range of pesticides were of interest. However, the use of the most dangerous pesticides has been prohibited by international agreement</w:t>
      </w:r>
      <w:r w:rsidR="00E660B9">
        <w:t xml:space="preserve"> (see 2.3.1 below).</w:t>
      </w:r>
      <w:r w:rsidRPr="00E14D56">
        <w:t xml:space="preserve"> </w:t>
      </w:r>
      <w:r w:rsidR="00845AB4">
        <w:t xml:space="preserve">The only emissions related to pesticide use that shall be currently reported are those of HCB, which is present as a contaminant. According to the </w:t>
      </w:r>
      <w:r w:rsidR="00845AB4" w:rsidRPr="00E14D56">
        <w:t>Pestic</w:t>
      </w:r>
      <w:r w:rsidR="00845AB4">
        <w:t xml:space="preserve">ide Leaching Model (PELMO 3.31; </w:t>
      </w:r>
      <w:r w:rsidR="00845AB4" w:rsidRPr="00E14D56">
        <w:t>Ferrari et al., 2005</w:t>
      </w:r>
      <w:r w:rsidR="00845AB4">
        <w:t>), all the HCB present as a contaminant will be volatilised.</w:t>
      </w:r>
    </w:p>
    <w:p w14:paraId="2786073D" w14:textId="496EA51D" w:rsidR="00AF26D2" w:rsidRPr="00ED5E79" w:rsidRDefault="00AF26D2" w:rsidP="00C80C60">
      <w:pPr>
        <w:pStyle w:val="Heading2"/>
      </w:pPr>
      <w:bookmarkStart w:id="33" w:name="_Toc191185065"/>
      <w:bookmarkStart w:id="34" w:name="_Toc191450268"/>
      <w:bookmarkStart w:id="35" w:name="_Toc508276437"/>
      <w:r w:rsidRPr="00ED5E79">
        <w:t>Controls</w:t>
      </w:r>
      <w:bookmarkEnd w:id="33"/>
      <w:bookmarkEnd w:id="34"/>
      <w:bookmarkEnd w:id="35"/>
    </w:p>
    <w:p w14:paraId="5BD0846D" w14:textId="77777777" w:rsidR="00AF26D2" w:rsidRPr="00ED5E79" w:rsidRDefault="00AF26D2" w:rsidP="005045FC">
      <w:pPr>
        <w:pStyle w:val="Heading3"/>
      </w:pPr>
      <w:r w:rsidRPr="00ED5E79">
        <w:t>Pesticides</w:t>
      </w:r>
    </w:p>
    <w:p w14:paraId="69753E8F" w14:textId="523EA8D2" w:rsidR="00C97D58" w:rsidRDefault="00C97D58" w:rsidP="00C97D58">
      <w:pPr>
        <w:pStyle w:val="BodyText"/>
      </w:pPr>
      <w:r w:rsidRPr="00F1219C">
        <w:t xml:space="preserve">Control of this source is effectively to cease the activity, and </w:t>
      </w:r>
      <w:r w:rsidR="00C16AC4">
        <w:t>use of the substances listed</w:t>
      </w:r>
      <w:r w:rsidRPr="00F1219C">
        <w:t xml:space="preserve"> </w:t>
      </w:r>
      <w:r w:rsidR="00C16AC4">
        <w:t xml:space="preserve">has </w:t>
      </w:r>
      <w:r w:rsidRPr="00F1219C">
        <w:t>been banned in many countries, albeit with some exceptions</w:t>
      </w:r>
      <w:r>
        <w:t xml:space="preserve">. </w:t>
      </w:r>
      <w:r w:rsidR="006D5173">
        <w:t xml:space="preserve"> </w:t>
      </w:r>
      <w:r>
        <w:t>In the beginning of the 1990s</w:t>
      </w:r>
      <w:r w:rsidR="00C16AC4">
        <w:t>,</w:t>
      </w:r>
      <w:r>
        <w:t xml:space="preserve"> </w:t>
      </w:r>
      <w:r w:rsidRPr="00287B0D">
        <w:t>pesticides were regulated</w:t>
      </w:r>
      <w:r w:rsidRPr="005E4E53">
        <w:t xml:space="preserve"> mainly at the level of individual Member State</w:t>
      </w:r>
      <w:r w:rsidRPr="004F47D3">
        <w:t xml:space="preserve"> </w:t>
      </w:r>
      <w:r w:rsidRPr="007A76D2">
        <w:t xml:space="preserve">countries. </w:t>
      </w:r>
    </w:p>
    <w:p w14:paraId="51EDE28B" w14:textId="0861B053" w:rsidR="00C97D58" w:rsidRDefault="00C97D58" w:rsidP="00C97D58">
      <w:pPr>
        <w:pStyle w:val="BodyText"/>
      </w:pPr>
      <w:r>
        <w:t xml:space="preserve">In Northern America, pesticides </w:t>
      </w:r>
      <w:r w:rsidR="00C17776">
        <w:t>have been</w:t>
      </w:r>
      <w:r>
        <w:t xml:space="preserve"> </w:t>
      </w:r>
      <w:r w:rsidRPr="00347ADF">
        <w:t>carefully regulated</w:t>
      </w:r>
      <w:r>
        <w:t xml:space="preserve"> since the early beginning of the 1990s. I</w:t>
      </w:r>
      <w:r w:rsidRPr="00347ADF">
        <w:t xml:space="preserve">n </w:t>
      </w:r>
      <w:r>
        <w:t>the United States</w:t>
      </w:r>
      <w:r w:rsidR="00C16AC4">
        <w:t>,</w:t>
      </w:r>
      <w:r>
        <w:t xml:space="preserve"> the </w:t>
      </w:r>
      <w:r w:rsidRPr="005A00EA">
        <w:t>Federal Insecticide, Fungicide, and Rodenticide Act</w:t>
      </w:r>
      <w:r>
        <w:t xml:space="preserve"> was implemented in 1996. In </w:t>
      </w:r>
      <w:r w:rsidRPr="00347ADF">
        <w:t xml:space="preserve">Canada </w:t>
      </w:r>
      <w:r>
        <w:t xml:space="preserve">pesticides are managed </w:t>
      </w:r>
      <w:r w:rsidRPr="00347ADF">
        <w:t xml:space="preserve">through a </w:t>
      </w:r>
      <w:r>
        <w:t>pesticide act (a pest m</w:t>
      </w:r>
      <w:r w:rsidRPr="00347ADF">
        <w:t>anagement program</w:t>
      </w:r>
      <w:r>
        <w:t xml:space="preserve"> and p</w:t>
      </w:r>
      <w:r w:rsidRPr="005A00EA">
        <w:t xml:space="preserve">est </w:t>
      </w:r>
      <w:r>
        <w:t>c</w:t>
      </w:r>
      <w:r w:rsidRPr="005A00EA">
        <w:t xml:space="preserve">ontrol </w:t>
      </w:r>
      <w:r>
        <w:t>p</w:t>
      </w:r>
      <w:r w:rsidRPr="005A00EA">
        <w:t xml:space="preserve">roducts </w:t>
      </w:r>
      <w:r>
        <w:t>act, PCPA) since 2002.</w:t>
      </w:r>
    </w:p>
    <w:p w14:paraId="2E18CC3C" w14:textId="6112B0C8" w:rsidR="00C97D58" w:rsidRDefault="00C97D58" w:rsidP="00C97D58">
      <w:pPr>
        <w:pStyle w:val="BodyText"/>
      </w:pPr>
      <w:r w:rsidRPr="00737861">
        <w:t>With the development of a regulatory framework</w:t>
      </w:r>
      <w:r w:rsidR="00C16AC4">
        <w:t xml:space="preserve"> within the EU</w:t>
      </w:r>
      <w:r w:rsidRPr="00737861">
        <w:t>, Directive 91/414/EEC, strict rules for the authorisation of pesticides were defined</w:t>
      </w:r>
      <w:r w:rsidR="00C16AC4">
        <w:t>,</w:t>
      </w:r>
      <w:r w:rsidRPr="00737861">
        <w:t xml:space="preserve"> to harmonise the process of risk assessment and pesticide approvals across the EU. In Annex I active substances are listed for the use in pesticides.</w:t>
      </w:r>
    </w:p>
    <w:p w14:paraId="5FA8D8B6" w14:textId="77777777" w:rsidR="00C97D58" w:rsidRDefault="00C97D58" w:rsidP="00C97D58">
      <w:pPr>
        <w:pStyle w:val="BodyText"/>
      </w:pPr>
      <w:r>
        <w:t>In</w:t>
      </w:r>
      <w:r w:rsidRPr="00AB1BC5">
        <w:t xml:space="preserve"> 2011, Regulation (EC) No 1107/2009 entered into forc</w:t>
      </w:r>
      <w:r>
        <w:t>e, replacing Directive 91/414/</w:t>
      </w:r>
      <w:r w:rsidRPr="00AB1BC5">
        <w:t>EEC</w:t>
      </w:r>
      <w:r>
        <w:t xml:space="preserve">. The </w:t>
      </w:r>
      <w:r w:rsidRPr="00152AE6">
        <w:t xml:space="preserve">EU sets rules for the sustainable use of pesticides to reduce the risks and impacts of pesticide use </w:t>
      </w:r>
      <w:r>
        <w:t>(Directive 2009/128/EC).</w:t>
      </w:r>
    </w:p>
    <w:p w14:paraId="6B8E9FD2" w14:textId="58F1A187" w:rsidR="00C97D58" w:rsidRDefault="00C97D58" w:rsidP="00C97D58">
      <w:pPr>
        <w:pStyle w:val="BodyText"/>
      </w:pPr>
      <w:r>
        <w:rPr>
          <w:rStyle w:val="shorttext"/>
          <w:lang w:val="en"/>
        </w:rPr>
        <w:lastRenderedPageBreak/>
        <w:t>Today, pesticides are only sold in the EU to p</w:t>
      </w:r>
      <w:r>
        <w:t>rofessional pesticide users, distributors and advisors</w:t>
      </w:r>
      <w:r w:rsidR="00C16AC4">
        <w:t>,</w:t>
      </w:r>
      <w:r>
        <w:t xml:space="preserve"> </w:t>
      </w:r>
      <w:r w:rsidR="00C16AC4">
        <w:t xml:space="preserve">all of whom receive </w:t>
      </w:r>
      <w:r>
        <w:t xml:space="preserve">proper training in handling </w:t>
      </w:r>
      <w:r w:rsidR="00C16AC4">
        <w:t xml:space="preserve">these substances, </w:t>
      </w:r>
      <w:r>
        <w:t>and the application</w:t>
      </w:r>
      <w:r w:rsidRPr="00B17663">
        <w:t xml:space="preserve"> equipment </w:t>
      </w:r>
      <w:r>
        <w:t>has</w:t>
      </w:r>
      <w:r w:rsidRPr="00B17663">
        <w:t xml:space="preserve"> to be inspected to </w:t>
      </w:r>
      <w:r w:rsidR="005F744F">
        <w:t>ensure</w:t>
      </w:r>
      <w:r w:rsidRPr="00B17663">
        <w:t xml:space="preserve"> efficient use</w:t>
      </w:r>
      <w:r>
        <w:t xml:space="preserve"> (e.g. controlling spray drift or droplet size). </w:t>
      </w:r>
      <w:r w:rsidRPr="00B17663">
        <w:t>Aerial spraying is prohibited</w:t>
      </w:r>
      <w:r>
        <w:t xml:space="preserve"> or has to be avoided</w:t>
      </w:r>
      <w:r w:rsidRPr="00B17663">
        <w:t>.</w:t>
      </w:r>
    </w:p>
    <w:p w14:paraId="72A62BD4" w14:textId="1AA06B2F" w:rsidR="00C97D58" w:rsidRPr="00ED5E79" w:rsidRDefault="00C97D58" w:rsidP="00DA540B">
      <w:pPr>
        <w:pStyle w:val="BodyText"/>
      </w:pPr>
      <w:r w:rsidRPr="000B0916">
        <w:t xml:space="preserve">FAO reports about sustainable pest and pesticide management give </w:t>
      </w:r>
      <w:r w:rsidR="005F744F">
        <w:t>advice concerning</w:t>
      </w:r>
      <w:r w:rsidRPr="000B0916">
        <w:t xml:space="preserve"> risk management and safe pesticide handling worldwide.</w:t>
      </w:r>
    </w:p>
    <w:p w14:paraId="6BEC608B" w14:textId="77777777" w:rsidR="00AF26D2" w:rsidRPr="00ED5E79" w:rsidRDefault="00AF26D2" w:rsidP="005045FC">
      <w:pPr>
        <w:pStyle w:val="Heading3"/>
      </w:pPr>
      <w:r w:rsidRPr="00ED5E79">
        <w:t>Ammonia</w:t>
      </w:r>
      <w:r w:rsidR="00D6549E">
        <w:t>-</w:t>
      </w:r>
      <w:r w:rsidRPr="00ED5E79">
        <w:t>treated straw</w:t>
      </w:r>
    </w:p>
    <w:p w14:paraId="4A54A5CD" w14:textId="77777777" w:rsidR="006D5173" w:rsidRDefault="00AF26D2" w:rsidP="00DA540B">
      <w:pPr>
        <w:pStyle w:val="BodyText"/>
      </w:pPr>
      <w:r w:rsidRPr="00ED5E79">
        <w:t>The treatment of straw is normally conducted on the farm, using relatively simple technology. The control methods available are likewise simple and consist of ensuring that the straw has an adequate moisture content, the NH</w:t>
      </w:r>
      <w:r w:rsidRPr="00ED5E79">
        <w:rPr>
          <w:vertAlign w:val="subscript"/>
        </w:rPr>
        <w:t>3</w:t>
      </w:r>
      <w:r w:rsidRPr="00ED5E79">
        <w:t xml:space="preserve"> application rate is appropriate, the NH</w:t>
      </w:r>
      <w:r w:rsidRPr="00ED5E79">
        <w:rPr>
          <w:vertAlign w:val="subscript"/>
        </w:rPr>
        <w:t>3</w:t>
      </w:r>
      <w:r w:rsidRPr="00ED5E79">
        <w:t xml:space="preserve"> is well distributed in the stack and the stack is gas tight. See Sundstøl and Coxworth (1984) for further details of the technologies involved.</w:t>
      </w:r>
    </w:p>
    <w:p w14:paraId="5AC01004" w14:textId="173CA618" w:rsidR="00DA540B" w:rsidRPr="00ED5E79" w:rsidRDefault="00DA540B" w:rsidP="00DA540B">
      <w:pPr>
        <w:pStyle w:val="BodyText"/>
      </w:pPr>
    </w:p>
    <w:p w14:paraId="15334A6A" w14:textId="77777777" w:rsidR="00AF26D2" w:rsidRPr="00ED5E79" w:rsidRDefault="00AF26D2">
      <w:pPr>
        <w:pStyle w:val="Heading1"/>
      </w:pPr>
      <w:bookmarkStart w:id="36" w:name="_Toc191185066"/>
      <w:bookmarkStart w:id="37" w:name="_Toc191450269"/>
      <w:bookmarkStart w:id="38" w:name="_Toc508276438"/>
      <w:r w:rsidRPr="00ED5E79">
        <w:t>Methods</w:t>
      </w:r>
      <w:bookmarkEnd w:id="36"/>
      <w:bookmarkEnd w:id="37"/>
      <w:bookmarkEnd w:id="38"/>
    </w:p>
    <w:p w14:paraId="6BBA79A1" w14:textId="559F3F46" w:rsidR="00AF26D2" w:rsidRPr="00ED5E79" w:rsidRDefault="00AF26D2" w:rsidP="00C80C60">
      <w:pPr>
        <w:pStyle w:val="Heading2"/>
      </w:pPr>
      <w:bookmarkStart w:id="39" w:name="_Toc191185067"/>
      <w:bookmarkStart w:id="40" w:name="_Toc191450270"/>
      <w:bookmarkStart w:id="41" w:name="_Toc508276439"/>
      <w:r w:rsidRPr="00ED5E79">
        <w:t>Choice of method</w:t>
      </w:r>
      <w:bookmarkEnd w:id="39"/>
      <w:bookmarkEnd w:id="40"/>
      <w:bookmarkEnd w:id="41"/>
    </w:p>
    <w:p w14:paraId="6BD90D5F" w14:textId="3D4B811E" w:rsidR="009B33DE" w:rsidRPr="009B33DE" w:rsidRDefault="00AF26D2" w:rsidP="00DA540B">
      <w:pPr>
        <w:pStyle w:val="BodyText"/>
      </w:pPr>
      <w:r w:rsidRPr="00ED5E79">
        <w:t>Only Tier</w:t>
      </w:r>
      <w:r w:rsidR="00D6549E">
        <w:t> </w:t>
      </w:r>
      <w:r w:rsidRPr="00ED5E79">
        <w:t>1 method</w:t>
      </w:r>
      <w:r w:rsidR="0091311E">
        <w:t>s are</w:t>
      </w:r>
      <w:r w:rsidRPr="00ED5E79">
        <w:t xml:space="preserve"> available.</w:t>
      </w:r>
    </w:p>
    <w:p w14:paraId="00E2E755" w14:textId="77777777" w:rsidR="00AF26D2" w:rsidRPr="00ED5E79" w:rsidRDefault="00AF26D2" w:rsidP="00C80C60">
      <w:pPr>
        <w:pStyle w:val="Heading2"/>
      </w:pPr>
      <w:bookmarkStart w:id="42" w:name="_Toc191185068"/>
      <w:bookmarkStart w:id="43" w:name="_Toc191450271"/>
      <w:bookmarkStart w:id="44" w:name="_Toc508276440"/>
      <w:r w:rsidRPr="00ED5E79">
        <w:t>Tier</w:t>
      </w:r>
      <w:r w:rsidR="00D6549E">
        <w:t> </w:t>
      </w:r>
      <w:r w:rsidRPr="00ED5E79">
        <w:t xml:space="preserve">1 </w:t>
      </w:r>
      <w:r w:rsidR="00D6549E">
        <w:t>d</w:t>
      </w:r>
      <w:r w:rsidRPr="00ED5E79">
        <w:t xml:space="preserve">efault </w:t>
      </w:r>
      <w:r w:rsidR="00D6549E">
        <w:t>a</w:t>
      </w:r>
      <w:r w:rsidRPr="00ED5E79">
        <w:t>pproach</w:t>
      </w:r>
      <w:bookmarkEnd w:id="42"/>
      <w:bookmarkEnd w:id="43"/>
      <w:bookmarkEnd w:id="44"/>
    </w:p>
    <w:p w14:paraId="1BD1580F" w14:textId="77777777" w:rsidR="00AF26D2" w:rsidRPr="00ED5E79" w:rsidRDefault="00AF26D2" w:rsidP="005045FC">
      <w:pPr>
        <w:pStyle w:val="Heading3"/>
      </w:pPr>
      <w:r w:rsidRPr="00ED5E79">
        <w:t>Pesticides</w:t>
      </w:r>
    </w:p>
    <w:p w14:paraId="492C096C" w14:textId="77777777" w:rsidR="00AF26D2" w:rsidRPr="00ED5E79" w:rsidRDefault="00AF26D2">
      <w:pPr>
        <w:pStyle w:val="Heading4"/>
      </w:pPr>
      <w:r w:rsidRPr="0091311E">
        <w:t>Algorithm</w:t>
      </w:r>
    </w:p>
    <w:p w14:paraId="39724EA3" w14:textId="363F8CA0" w:rsidR="00AF26D2" w:rsidRPr="00ED5E79" w:rsidRDefault="00AF26D2" w:rsidP="00DA540B">
      <w:pPr>
        <w:pStyle w:val="BodyText"/>
      </w:pPr>
      <w:r w:rsidRPr="00ED5E79">
        <w:t xml:space="preserve">The emission </w:t>
      </w:r>
      <w:r w:rsidR="007C36CC">
        <w:t xml:space="preserve">of HCB </w:t>
      </w:r>
      <w:r w:rsidRPr="00ED5E79">
        <w:t>is estimated</w:t>
      </w:r>
      <w:r w:rsidR="007C36CC">
        <w:t xml:space="preserve"> by summing</w:t>
      </w:r>
      <w:r w:rsidRPr="00ED5E79">
        <w:t xml:space="preserve"> the </w:t>
      </w:r>
      <w:r w:rsidR="007C36CC">
        <w:t xml:space="preserve">product of the </w:t>
      </w:r>
      <w:r w:rsidRPr="00ED5E79">
        <w:t xml:space="preserve">amount of </w:t>
      </w:r>
      <w:r w:rsidR="007C36CC">
        <w:t xml:space="preserve">each </w:t>
      </w:r>
      <w:r w:rsidRPr="00ED5E79">
        <w:t xml:space="preserve">pesticide applied and </w:t>
      </w:r>
      <w:r w:rsidR="00F4360E">
        <w:t xml:space="preserve">the concentration of HCB in that pesticide (i.e. its </w:t>
      </w:r>
      <w:r w:rsidR="007C36CC">
        <w:t>impurity factor</w:t>
      </w:r>
      <w:r w:rsidR="00F4360E">
        <w:t>)</w:t>
      </w:r>
      <w:r w:rsidRPr="00ED5E79">
        <w:t>:</w:t>
      </w:r>
    </w:p>
    <w:p w14:paraId="0FF02884" w14:textId="73B5B7FE" w:rsidR="00C97D58" w:rsidRPr="005D62E1" w:rsidRDefault="00C97D58" w:rsidP="00F560FC">
      <w:pPr>
        <w:pStyle w:val="BodyText"/>
        <w:ind w:firstLine="709"/>
        <w:rPr>
          <w:i/>
          <w:iCs/>
        </w:rPr>
      </w:pPr>
      <w:r w:rsidRPr="005D62E1">
        <w:rPr>
          <w:i/>
          <w:iCs/>
        </w:rPr>
        <w:t>E</w:t>
      </w:r>
      <w:r w:rsidRPr="005D62E1">
        <w:rPr>
          <w:i/>
          <w:iCs/>
          <w:vertAlign w:val="subscript"/>
        </w:rPr>
        <w:t>pest</w:t>
      </w:r>
      <w:r w:rsidRPr="005D62E1">
        <w:rPr>
          <w:i/>
          <w:iCs/>
        </w:rPr>
        <w:t>= ∑</w:t>
      </w:r>
      <w:r w:rsidR="007C36CC" w:rsidRPr="005D62E1">
        <w:rPr>
          <w:i/>
          <w:iCs/>
        </w:rPr>
        <w:t>(</w:t>
      </w:r>
      <w:r w:rsidRPr="005D62E1">
        <w:rPr>
          <w:i/>
          <w:iCs/>
        </w:rPr>
        <w:t>m</w:t>
      </w:r>
      <w:r w:rsidRPr="005D62E1">
        <w:rPr>
          <w:i/>
          <w:iCs/>
          <w:vertAlign w:val="subscript"/>
        </w:rPr>
        <w:t>pest_i</w:t>
      </w:r>
      <w:r w:rsidRPr="005D62E1">
        <w:rPr>
          <w:i/>
          <w:iCs/>
        </w:rPr>
        <w:t xml:space="preserve"> ·IF</w:t>
      </w:r>
      <w:r w:rsidRPr="005D62E1">
        <w:rPr>
          <w:i/>
          <w:iCs/>
          <w:vertAlign w:val="subscript"/>
        </w:rPr>
        <w:t>i</w:t>
      </w:r>
      <w:r w:rsidR="00845AB4" w:rsidRPr="005D62E1" w:rsidDel="00845AB4">
        <w:rPr>
          <w:i/>
          <w:iCs/>
          <w:vertAlign w:val="subscript"/>
        </w:rPr>
        <w:t xml:space="preserve"> </w:t>
      </w:r>
      <w:r w:rsidR="007C36CC" w:rsidRPr="005D62E1">
        <w:rPr>
          <w:i/>
          <w:iCs/>
        </w:rPr>
        <w:t>)</w:t>
      </w:r>
    </w:p>
    <w:p w14:paraId="0B4F0874" w14:textId="77777777" w:rsidR="00AF26D2" w:rsidRPr="005D62E1" w:rsidRDefault="00DA540B" w:rsidP="00F560FC">
      <w:pPr>
        <w:pStyle w:val="BodyText"/>
        <w:ind w:left="709"/>
      </w:pPr>
      <w:r w:rsidRPr="005D62E1">
        <w:t>where:</w:t>
      </w:r>
    </w:p>
    <w:p w14:paraId="7203FBF7" w14:textId="54C604A6" w:rsidR="00AF26D2" w:rsidRPr="005D62E1" w:rsidRDefault="00AF26D2" w:rsidP="00DA540B">
      <w:pPr>
        <w:pStyle w:val="BodyText"/>
        <w:ind w:firstLine="709"/>
      </w:pPr>
      <w:r w:rsidRPr="005D62E1">
        <w:t>E</w:t>
      </w:r>
      <w:r w:rsidRPr="005D62E1">
        <w:rPr>
          <w:vertAlign w:val="subscript"/>
        </w:rPr>
        <w:t>pest</w:t>
      </w:r>
      <w:r w:rsidRPr="005D62E1">
        <w:t xml:space="preserve"> = total emission of </w:t>
      </w:r>
      <w:r w:rsidR="007C36CC" w:rsidRPr="005D62E1">
        <w:t xml:space="preserve">HCB </w:t>
      </w:r>
      <w:r w:rsidRPr="005D62E1">
        <w:t>(</w:t>
      </w:r>
      <w:r w:rsidR="00C97D58" w:rsidRPr="005D62E1">
        <w:t>in mg a</w:t>
      </w:r>
      <w:r w:rsidR="00C97D58" w:rsidRPr="005D62E1">
        <w:rPr>
          <w:vertAlign w:val="superscript"/>
        </w:rPr>
        <w:t>-1</w:t>
      </w:r>
      <w:r w:rsidR="00C97D58" w:rsidRPr="005D62E1">
        <w:t>, unit conversion reported in kg</w:t>
      </w:r>
      <w:r w:rsidRPr="005D62E1">
        <w:t>)</w:t>
      </w:r>
      <w:r w:rsidR="00D6549E" w:rsidRPr="005D62E1">
        <w:t>,</w:t>
      </w:r>
    </w:p>
    <w:p w14:paraId="1DE62AEB" w14:textId="7C1705BD" w:rsidR="00AF26D2" w:rsidRPr="005D62E1" w:rsidRDefault="00AF26D2" w:rsidP="00DA540B">
      <w:pPr>
        <w:pStyle w:val="BodyText"/>
        <w:ind w:firstLine="709"/>
      </w:pPr>
      <w:r w:rsidRPr="005D62E1">
        <w:t>m</w:t>
      </w:r>
      <w:r w:rsidRPr="005D62E1">
        <w:rPr>
          <w:vertAlign w:val="subscript"/>
        </w:rPr>
        <w:t>pest</w:t>
      </w:r>
      <w:r w:rsidR="00F4360E" w:rsidRPr="005D62E1">
        <w:rPr>
          <w:vertAlign w:val="subscript"/>
        </w:rPr>
        <w:t>,</w:t>
      </w:r>
      <w:r w:rsidR="00F4360E" w:rsidRPr="005D62E1">
        <w:rPr>
          <w:i/>
          <w:vertAlign w:val="subscript"/>
        </w:rPr>
        <w:t>i</w:t>
      </w:r>
      <w:r w:rsidRPr="005D62E1">
        <w:t xml:space="preserve"> = mass of individual pesticide </w:t>
      </w:r>
      <w:r w:rsidR="00C97D58" w:rsidRPr="005D62E1">
        <w:rPr>
          <w:i/>
        </w:rPr>
        <w:t>i</w:t>
      </w:r>
      <w:r w:rsidR="00C97D58" w:rsidRPr="005D62E1">
        <w:t xml:space="preserve"> </w:t>
      </w:r>
      <w:r w:rsidRPr="005D62E1">
        <w:t>applied (</w:t>
      </w:r>
      <w:r w:rsidR="00C97D58" w:rsidRPr="005D62E1">
        <w:t>kg</w:t>
      </w:r>
      <w:r w:rsidR="00383606" w:rsidRPr="005D62E1">
        <w:t xml:space="preserve"> </w:t>
      </w:r>
      <w:r w:rsidRPr="005D62E1">
        <w:t>a</w:t>
      </w:r>
      <w:r w:rsidRPr="005D62E1">
        <w:rPr>
          <w:vertAlign w:val="superscript"/>
        </w:rPr>
        <w:t>-1</w:t>
      </w:r>
      <w:r w:rsidRPr="005D62E1">
        <w:t>)</w:t>
      </w:r>
      <w:r w:rsidR="00D6549E" w:rsidRPr="005D62E1">
        <w:t>,</w:t>
      </w:r>
    </w:p>
    <w:p w14:paraId="118E6C93" w14:textId="436BF480" w:rsidR="00AF26D2" w:rsidRDefault="00C97D58">
      <w:pPr>
        <w:pStyle w:val="BodyText"/>
        <w:ind w:firstLine="709"/>
        <w:rPr>
          <w:szCs w:val="24"/>
          <w:lang w:eastAsia="nl-NL"/>
        </w:rPr>
      </w:pPr>
      <w:r w:rsidRPr="005D62E1">
        <w:rPr>
          <w:lang w:val="nl-NL"/>
        </w:rPr>
        <w:t>IF</w:t>
      </w:r>
      <w:r w:rsidRPr="005D62E1">
        <w:rPr>
          <w:sz w:val="16"/>
          <w:szCs w:val="16"/>
          <w:lang w:val="nl-NL"/>
        </w:rPr>
        <w:t>i</w:t>
      </w:r>
      <w:r w:rsidRPr="005D62E1">
        <w:rPr>
          <w:lang w:val="nl-NL"/>
        </w:rPr>
        <w:t xml:space="preserve"> = impurity factor of </w:t>
      </w:r>
      <w:r w:rsidR="007C36CC" w:rsidRPr="005D62E1">
        <w:rPr>
          <w:lang w:val="nl-NL"/>
        </w:rPr>
        <w:t>HCB</w:t>
      </w:r>
      <w:r w:rsidRPr="005D62E1">
        <w:rPr>
          <w:lang w:val="nl-NL"/>
        </w:rPr>
        <w:t xml:space="preserve"> in the </w:t>
      </w:r>
      <w:r w:rsidRPr="005D62E1">
        <w:rPr>
          <w:i/>
          <w:lang w:val="nl-NL"/>
        </w:rPr>
        <w:t>i</w:t>
      </w:r>
      <w:r w:rsidRPr="005D62E1">
        <w:rPr>
          <w:lang w:val="nl-NL"/>
        </w:rPr>
        <w:t>th pesticide (mg kg</w:t>
      </w:r>
      <w:r w:rsidRPr="005D62E1">
        <w:rPr>
          <w:vertAlign w:val="superscript"/>
        </w:rPr>
        <w:t>-1</w:t>
      </w:r>
      <w:r w:rsidRPr="005D62E1">
        <w:rPr>
          <w:lang w:val="nl-NL"/>
        </w:rPr>
        <w:t>)</w:t>
      </w:r>
    </w:p>
    <w:p w14:paraId="1FE80857" w14:textId="77777777" w:rsidR="00C97D58" w:rsidRPr="00655578" w:rsidRDefault="00C97D58" w:rsidP="000E5EE0">
      <w:pPr>
        <w:pStyle w:val="Heading4"/>
      </w:pPr>
      <w:r w:rsidRPr="00C97D58">
        <w:t>Impurity</w:t>
      </w:r>
    </w:p>
    <w:p w14:paraId="367CD53D" w14:textId="4205D866" w:rsidR="00C97D58" w:rsidRPr="00440C2C" w:rsidRDefault="00C97D58" w:rsidP="00C97D58">
      <w:pPr>
        <w:rPr>
          <w:lang w:val="en-GB"/>
        </w:rPr>
      </w:pPr>
      <w:r w:rsidRPr="00324583">
        <w:rPr>
          <w:lang w:val="en-GB"/>
        </w:rPr>
        <w:t>Impurities derived from the manufacturing process and/or product</w:t>
      </w:r>
      <w:r>
        <w:rPr>
          <w:lang w:val="en-GB"/>
        </w:rPr>
        <w:t xml:space="preserve"> </w:t>
      </w:r>
      <w:r w:rsidRPr="00324583">
        <w:rPr>
          <w:lang w:val="en-GB"/>
        </w:rPr>
        <w:t>storage are present in all pesticide active ingredients.</w:t>
      </w:r>
      <w:r>
        <w:rPr>
          <w:lang w:val="en-GB"/>
        </w:rPr>
        <w:t xml:space="preserve"> I</w:t>
      </w:r>
      <w:r w:rsidRPr="005E02B0">
        <w:rPr>
          <w:lang w:val="en-GB"/>
        </w:rPr>
        <w:t>mpurities can have an adverse impact on human health, the environment or both</w:t>
      </w:r>
      <w:r>
        <w:rPr>
          <w:lang w:val="en-GB"/>
        </w:rPr>
        <w:t>.</w:t>
      </w:r>
      <w:r w:rsidRPr="005E02B0">
        <w:t xml:space="preserve"> </w:t>
      </w:r>
      <w:r>
        <w:rPr>
          <w:lang w:val="en-GB"/>
        </w:rPr>
        <w:t>M</w:t>
      </w:r>
      <w:r w:rsidRPr="005E02B0">
        <w:rPr>
          <w:lang w:val="en-GB"/>
        </w:rPr>
        <w:t xml:space="preserve">aximum impurity standards </w:t>
      </w:r>
      <w:r>
        <w:rPr>
          <w:lang w:val="en-GB"/>
        </w:rPr>
        <w:t xml:space="preserve">(here used as an impurity factor, IF) </w:t>
      </w:r>
      <w:r w:rsidRPr="005E02B0">
        <w:rPr>
          <w:lang w:val="en-GB"/>
        </w:rPr>
        <w:t>are listed for specific active constituents</w:t>
      </w:r>
      <w:r>
        <w:rPr>
          <w:lang w:val="en-GB"/>
        </w:rPr>
        <w:t xml:space="preserve">.  </w:t>
      </w:r>
      <w:r>
        <w:t xml:space="preserve">One of the listed substances is HCB. </w:t>
      </w:r>
      <w:r>
        <w:rPr>
          <w:lang w:val="en-GB"/>
        </w:rPr>
        <w:t>Before</w:t>
      </w:r>
      <w:r w:rsidRPr="00AA0A42">
        <w:rPr>
          <w:lang w:val="en-GB"/>
        </w:rPr>
        <w:t xml:space="preserve"> pesticide regulation</w:t>
      </w:r>
      <w:r>
        <w:rPr>
          <w:lang w:val="en-GB"/>
        </w:rPr>
        <w:t>s</w:t>
      </w:r>
      <w:r w:rsidRPr="00AA0A42">
        <w:rPr>
          <w:lang w:val="en-GB"/>
        </w:rPr>
        <w:t xml:space="preserve"> </w:t>
      </w:r>
      <w:r>
        <w:rPr>
          <w:lang w:val="en-GB"/>
        </w:rPr>
        <w:t xml:space="preserve">were implemented, </w:t>
      </w:r>
      <w:r w:rsidRPr="00AA0A42">
        <w:rPr>
          <w:lang w:val="en-GB"/>
        </w:rPr>
        <w:t xml:space="preserve">HCB </w:t>
      </w:r>
      <w:r>
        <w:rPr>
          <w:lang w:val="en-GB"/>
        </w:rPr>
        <w:t>impurity levels in many active substances were quit</w:t>
      </w:r>
      <w:r w:rsidR="00B7582F">
        <w:rPr>
          <w:lang w:val="en-GB"/>
        </w:rPr>
        <w:t>e</w:t>
      </w:r>
      <w:r>
        <w:rPr>
          <w:lang w:val="en-GB"/>
        </w:rPr>
        <w:t xml:space="preserve"> </w:t>
      </w:r>
      <w:r w:rsidRPr="00AA0A42">
        <w:rPr>
          <w:lang w:val="en-GB"/>
        </w:rPr>
        <w:t>hi</w:t>
      </w:r>
      <w:r>
        <w:rPr>
          <w:lang w:val="en-GB"/>
        </w:rPr>
        <w:t>gh</w:t>
      </w:r>
      <w:r w:rsidRPr="00AA0A42">
        <w:rPr>
          <w:lang w:val="en-GB"/>
        </w:rPr>
        <w:t xml:space="preserve"> </w:t>
      </w:r>
      <w:r>
        <w:rPr>
          <w:lang w:val="en-GB"/>
        </w:rPr>
        <w:t xml:space="preserve">but producers </w:t>
      </w:r>
      <w:r w:rsidR="00B7582F">
        <w:rPr>
          <w:lang w:val="en-GB"/>
        </w:rPr>
        <w:t xml:space="preserve">were obliged to reduce </w:t>
      </w:r>
      <w:r>
        <w:rPr>
          <w:lang w:val="en-GB"/>
        </w:rPr>
        <w:t xml:space="preserve">the impurity levels </w:t>
      </w:r>
      <w:r w:rsidR="00B7582F">
        <w:rPr>
          <w:lang w:val="en-GB"/>
        </w:rPr>
        <w:t>dramatically</w:t>
      </w:r>
      <w:r w:rsidRPr="00AA0A42">
        <w:rPr>
          <w:lang w:val="en-GB"/>
        </w:rPr>
        <w:t>.</w:t>
      </w:r>
      <w:r w:rsidR="00D43A0C">
        <w:rPr>
          <w:lang w:val="en-GB"/>
        </w:rPr>
        <w:t xml:space="preserve"> </w:t>
      </w:r>
      <w:r w:rsidRPr="00AA0A42">
        <w:rPr>
          <w:lang w:val="en-GB"/>
        </w:rPr>
        <w:t xml:space="preserve">Today, the amounts of impurities are clearly below the </w:t>
      </w:r>
      <w:r w:rsidR="00B7582F">
        <w:rPr>
          <w:lang w:val="en-GB"/>
        </w:rPr>
        <w:t xml:space="preserve">legally defined </w:t>
      </w:r>
      <w:r>
        <w:rPr>
          <w:lang w:val="en-GB"/>
        </w:rPr>
        <w:t xml:space="preserve">impurity </w:t>
      </w:r>
      <w:r w:rsidR="00B7582F">
        <w:rPr>
          <w:lang w:val="en-GB"/>
        </w:rPr>
        <w:t>levels</w:t>
      </w:r>
      <w:r>
        <w:rPr>
          <w:lang w:val="en-GB"/>
        </w:rPr>
        <w:t xml:space="preserve"> but n</w:t>
      </w:r>
      <w:r w:rsidRPr="00440C2C">
        <w:rPr>
          <w:lang w:val="en-GB"/>
        </w:rPr>
        <w:t xml:space="preserve">ational standards for HCB impurity can differ </w:t>
      </w:r>
      <w:r>
        <w:rPr>
          <w:lang w:val="en-GB"/>
        </w:rPr>
        <w:t>between countries</w:t>
      </w:r>
      <w:r w:rsidRPr="00440C2C">
        <w:rPr>
          <w:lang w:val="en-GB"/>
        </w:rPr>
        <w:t xml:space="preserve"> and depend on the year</w:t>
      </w:r>
      <w:r>
        <w:rPr>
          <w:lang w:val="en-GB"/>
        </w:rPr>
        <w:t xml:space="preserve"> of implementation</w:t>
      </w:r>
      <w:r w:rsidRPr="00440C2C">
        <w:rPr>
          <w:lang w:val="en-GB"/>
        </w:rPr>
        <w:t xml:space="preserve">. </w:t>
      </w:r>
    </w:p>
    <w:p w14:paraId="6E0D685D" w14:textId="77777777" w:rsidR="00C97D58" w:rsidRPr="00440C2C" w:rsidRDefault="00C97D58" w:rsidP="00C97D58">
      <w:pPr>
        <w:rPr>
          <w:lang w:val="en-GB"/>
        </w:rPr>
      </w:pPr>
    </w:p>
    <w:p w14:paraId="56D8D848" w14:textId="6D577955" w:rsidR="00C97D58" w:rsidRPr="00440C2C" w:rsidRDefault="00D43A0C" w:rsidP="00C97D58">
      <w:pPr>
        <w:rPr>
          <w:lang w:val="en-GB"/>
        </w:rPr>
      </w:pPr>
      <w:r>
        <w:rPr>
          <w:lang w:val="en-GB"/>
        </w:rPr>
        <w:lastRenderedPageBreak/>
        <w:t>Sources of impurity data:</w:t>
      </w:r>
      <w:r w:rsidR="00C97D58" w:rsidRPr="00440C2C">
        <w:rPr>
          <w:lang w:val="en-GB"/>
        </w:rPr>
        <w:t xml:space="preserve"> </w:t>
      </w:r>
    </w:p>
    <w:p w14:paraId="57EE1FD1" w14:textId="77777777" w:rsidR="00C97D58" w:rsidRDefault="00C97D58" w:rsidP="00C97D58">
      <w:pPr>
        <w:numPr>
          <w:ilvl w:val="0"/>
          <w:numId w:val="18"/>
        </w:numPr>
        <w:spacing w:line="240" w:lineRule="auto"/>
        <w:rPr>
          <w:lang w:val="en-GB"/>
        </w:rPr>
      </w:pPr>
      <w:r>
        <w:rPr>
          <w:lang w:val="en-GB"/>
        </w:rPr>
        <w:t>Ask the national focal point,</w:t>
      </w:r>
    </w:p>
    <w:p w14:paraId="654770B6" w14:textId="7658D0F7" w:rsidR="00C97D58" w:rsidRPr="00440C2C" w:rsidRDefault="00D43A0C" w:rsidP="00C97D58">
      <w:pPr>
        <w:numPr>
          <w:ilvl w:val="0"/>
          <w:numId w:val="18"/>
        </w:numPr>
        <w:spacing w:line="240" w:lineRule="auto"/>
        <w:rPr>
          <w:lang w:val="en-GB"/>
        </w:rPr>
      </w:pPr>
      <w:r>
        <w:rPr>
          <w:lang w:val="en-GB"/>
        </w:rPr>
        <w:t>A</w:t>
      </w:r>
      <w:r w:rsidR="00C97D58" w:rsidRPr="00440C2C">
        <w:rPr>
          <w:lang w:val="en-GB"/>
        </w:rPr>
        <w:t xml:space="preserve">sk the </w:t>
      </w:r>
      <w:r>
        <w:rPr>
          <w:lang w:val="en-GB"/>
        </w:rPr>
        <w:t xml:space="preserve">pesticide </w:t>
      </w:r>
      <w:r w:rsidR="00C97D58" w:rsidRPr="00440C2C">
        <w:rPr>
          <w:lang w:val="en-GB"/>
        </w:rPr>
        <w:t>producers (</w:t>
      </w:r>
      <w:r w:rsidR="00C97D58">
        <w:rPr>
          <w:lang w:val="en-GB"/>
        </w:rPr>
        <w:t xml:space="preserve">e.g. </w:t>
      </w:r>
      <w:r w:rsidR="00C97D58" w:rsidRPr="00440C2C">
        <w:rPr>
          <w:lang w:val="en-GB"/>
        </w:rPr>
        <w:t>Syngenta, Dupont, Dow AgroScience, Bayer, BASF etc.),</w:t>
      </w:r>
    </w:p>
    <w:p w14:paraId="7067AAB3" w14:textId="2159BC07" w:rsidR="00C97D58" w:rsidRPr="002634CC" w:rsidRDefault="00D43A0C" w:rsidP="000E5EE0">
      <w:pPr>
        <w:numPr>
          <w:ilvl w:val="0"/>
          <w:numId w:val="18"/>
        </w:numPr>
        <w:spacing w:line="240" w:lineRule="auto"/>
      </w:pPr>
      <w:r>
        <w:rPr>
          <w:lang w:val="en-GB"/>
        </w:rPr>
        <w:t>C</w:t>
      </w:r>
      <w:r w:rsidR="00C97D58" w:rsidRPr="00440C2C">
        <w:rPr>
          <w:lang w:val="en-GB"/>
        </w:rPr>
        <w:t xml:space="preserve">hemical analysis of </w:t>
      </w:r>
      <w:r>
        <w:rPr>
          <w:lang w:val="en-GB"/>
        </w:rPr>
        <w:t xml:space="preserve">pesticide </w:t>
      </w:r>
      <w:r w:rsidR="00C97D58" w:rsidRPr="00440C2C">
        <w:rPr>
          <w:lang w:val="en-GB"/>
        </w:rPr>
        <w:t>products.</w:t>
      </w:r>
    </w:p>
    <w:p w14:paraId="35758C22" w14:textId="77777777" w:rsidR="00AF26D2" w:rsidRPr="00ED5E79" w:rsidRDefault="00AF26D2">
      <w:pPr>
        <w:pStyle w:val="Heading4"/>
      </w:pPr>
      <w:r w:rsidRPr="00ED5E79">
        <w:t xml:space="preserve">Activity </w:t>
      </w:r>
      <w:r w:rsidR="000A14C9">
        <w:t>d</w:t>
      </w:r>
      <w:r w:rsidRPr="00ED5E79">
        <w:t>ata</w:t>
      </w:r>
    </w:p>
    <w:p w14:paraId="6DFCE250" w14:textId="4BAD3BB5" w:rsidR="005D1E90" w:rsidRDefault="005D1E90" w:rsidP="005D1E90">
      <w:pPr>
        <w:pStyle w:val="BodyText"/>
      </w:pPr>
      <w:r>
        <w:t>Annual sales of the respective active substance are used to infer the amount that is applied, u</w:t>
      </w:r>
      <w:r w:rsidR="000C1507">
        <w:t>sing</w:t>
      </w:r>
      <w:r>
        <w:t xml:space="preserve"> the assumption that all pesticides sold to farmers, ranchers, foresters, etc. are applied during that year. Most countries which have a strict pesticide regulation </w:t>
      </w:r>
      <w:r w:rsidR="00F4360E">
        <w:t xml:space="preserve">of </w:t>
      </w:r>
      <w:r>
        <w:t>pesticide</w:t>
      </w:r>
      <w:r w:rsidR="00F4360E">
        <w:t xml:space="preserve"> use,</w:t>
      </w:r>
      <w:r>
        <w:t xml:space="preserve"> </w:t>
      </w:r>
      <w:r w:rsidR="00F4360E">
        <w:t xml:space="preserve">with a public </w:t>
      </w:r>
      <w:r>
        <w:t>authority</w:t>
      </w:r>
      <w:r w:rsidR="00F4360E">
        <w:t xml:space="preserve"> responsible for </w:t>
      </w:r>
      <w:r w:rsidR="007166C8" w:rsidRPr="007166C8">
        <w:t>approving them</w:t>
      </w:r>
      <w:r>
        <w:t xml:space="preserve">.  </w:t>
      </w:r>
    </w:p>
    <w:p w14:paraId="12470BD3" w14:textId="2EFBDCD0" w:rsidR="00CE00AF" w:rsidRDefault="005D1E90" w:rsidP="00CE00AF">
      <w:pPr>
        <w:pStyle w:val="BodyText"/>
      </w:pPr>
      <w:r>
        <w:t xml:space="preserve">In the European Union competent authorities and contact points of each Member State shall collect and report </w:t>
      </w:r>
      <w:r w:rsidRPr="00E51350">
        <w:t>the data necessary for the specification of the characteristics</w:t>
      </w:r>
      <w:r>
        <w:t xml:space="preserve"> to the Commission (Eurostat) (regulation 1185/2009, article 3). Thus, the national focal point in the Member State should have information on domestic sales. </w:t>
      </w:r>
      <w:r w:rsidR="00CE00AF">
        <w:t>I</w:t>
      </w:r>
      <w:r>
        <w:t>t is good practice to average data records over three years (current year and two most recent) if emissions are not computed on an annual basis for reporting purposes.</w:t>
      </w:r>
      <w:r w:rsidR="000C1507">
        <w:t xml:space="preserve"> </w:t>
      </w:r>
    </w:p>
    <w:p w14:paraId="232D2EBF" w14:textId="52F1BDD4" w:rsidR="00FB7322" w:rsidRDefault="00D66A54" w:rsidP="00FB7322">
      <w:pPr>
        <w:pStyle w:val="BodyText"/>
      </w:pPr>
      <w:r>
        <w:t xml:space="preserve">Manufacturers </w:t>
      </w:r>
      <w:r w:rsidR="00E073A8" w:rsidRPr="005B456B">
        <w:t>usually report the</w:t>
      </w:r>
      <w:r w:rsidR="00FB7322">
        <w:t xml:space="preserve"> quantities of pesticides sold and should give the amounts of pure active substance, not the amount of technical active substance. If the active substance exists in form of a variant (e.g. ester or salt), the reported amount should refer to the basic active substance, not to the variant.  The amounts are generally stated in units of mass (kg), not in units of volume. In the case of liquid formulations</w:t>
      </w:r>
      <w:r w:rsidR="00D547E9">
        <w:t>,</w:t>
      </w:r>
      <w:r w:rsidR="00FB7322">
        <w:t xml:space="preserve"> it should be noted that the content of active substance is usually specified in g/L. Therefore, calculations should consider the density. Two cases have to be distinguished:</w:t>
      </w:r>
    </w:p>
    <w:p w14:paraId="17671454" w14:textId="77777777" w:rsidR="00FB7322" w:rsidRDefault="00FB7322" w:rsidP="00FB7322">
      <w:pPr>
        <w:pStyle w:val="BodyText"/>
      </w:pPr>
      <w:r>
        <w:t>a) Basic quantity is the product volume:</w:t>
      </w:r>
    </w:p>
    <w:p w14:paraId="6883A42B" w14:textId="392D17FF" w:rsidR="00FB7322" w:rsidRDefault="00FB7322" w:rsidP="00FB7322">
      <w:pPr>
        <w:pStyle w:val="BodyText"/>
      </w:pPr>
      <w:r>
        <w:t>Example: product volume = 650 L, content of active substance = 480 g/L,</w:t>
      </w:r>
    </w:p>
    <w:p w14:paraId="1D3DF4AB" w14:textId="77777777" w:rsidR="00FB7322" w:rsidRDefault="00FB7322" w:rsidP="00FB7322">
      <w:pPr>
        <w:pStyle w:val="BodyText"/>
      </w:pPr>
      <w:r>
        <w:t>density = 1,20 g/cm³;</w:t>
      </w:r>
    </w:p>
    <w:p w14:paraId="6CDFFEF0" w14:textId="77777777" w:rsidR="00FB7322" w:rsidRDefault="00FB7322" w:rsidP="00FB7322">
      <w:pPr>
        <w:pStyle w:val="BodyText"/>
      </w:pPr>
      <w:r>
        <w:t>then:</w:t>
      </w:r>
    </w:p>
    <w:p w14:paraId="68442D94" w14:textId="049E4739" w:rsidR="00FB7322" w:rsidRDefault="00FB7322" w:rsidP="00FB7322">
      <w:pPr>
        <w:pStyle w:val="BodyText"/>
      </w:pPr>
      <w:r>
        <w:t>product mass (kg) = product volume * density = 650 * 1,20 = 780 kg</w:t>
      </w:r>
    </w:p>
    <w:p w14:paraId="724E4D75" w14:textId="5E8A4B44" w:rsidR="00FB7322" w:rsidRDefault="00FB7322" w:rsidP="00FB7322">
      <w:pPr>
        <w:pStyle w:val="BodyText"/>
      </w:pPr>
      <w:r>
        <w:t>mass of active substance (kg) = product volume * (content of active substance/ 1000) = 650 * (480/1000) = 312 kg</w:t>
      </w:r>
      <w:r w:rsidR="009A3D88">
        <w:t>.</w:t>
      </w:r>
    </w:p>
    <w:p w14:paraId="2C983803" w14:textId="77777777" w:rsidR="009A3D88" w:rsidRDefault="009A3D88" w:rsidP="009A3D88">
      <w:pPr>
        <w:pStyle w:val="BodyText"/>
      </w:pPr>
      <w:r>
        <w:t>b) Basic quantity is the product mass:</w:t>
      </w:r>
    </w:p>
    <w:p w14:paraId="66A989A7" w14:textId="77777777" w:rsidR="009A3D88" w:rsidRDefault="009A3D88" w:rsidP="009A3D88">
      <w:pPr>
        <w:pStyle w:val="BodyText"/>
      </w:pPr>
      <w:r>
        <w:t>Example: product mass = 780 kg, content of active substance = 480 g/L,</w:t>
      </w:r>
    </w:p>
    <w:p w14:paraId="1112BF36" w14:textId="77777777" w:rsidR="009A3D88" w:rsidRDefault="009A3D88" w:rsidP="009A3D88">
      <w:pPr>
        <w:pStyle w:val="BodyText"/>
      </w:pPr>
      <w:r>
        <w:t>density = 1,20 g/cm³;</w:t>
      </w:r>
    </w:p>
    <w:p w14:paraId="173E318B" w14:textId="77777777" w:rsidR="009A3D88" w:rsidRDefault="009A3D88" w:rsidP="009A3D88">
      <w:pPr>
        <w:pStyle w:val="BodyText"/>
      </w:pPr>
      <w:r>
        <w:t>then:</w:t>
      </w:r>
    </w:p>
    <w:p w14:paraId="47FF5A71" w14:textId="7A7646EB" w:rsidR="009A3D88" w:rsidRDefault="009A3D88" w:rsidP="009A3D88">
      <w:pPr>
        <w:pStyle w:val="BodyText"/>
      </w:pPr>
      <w:r>
        <w:t>product mass (kg) has to be filled in directly without conversion = 780 kg</w:t>
      </w:r>
    </w:p>
    <w:p w14:paraId="4A02264F" w14:textId="52162C17" w:rsidR="009A3D88" w:rsidRDefault="009A3D88" w:rsidP="009A3D88">
      <w:pPr>
        <w:pStyle w:val="BodyText"/>
      </w:pPr>
      <w:r>
        <w:t>mass of active substance (kg) = (product mass / density) * (content of active substance / 1000) = (780 / 1.20) * (480 / 1000) = 312 kg</w:t>
      </w:r>
    </w:p>
    <w:p w14:paraId="2542CC51" w14:textId="58C79F04" w:rsidR="00E073A8" w:rsidRPr="00CE00AF" w:rsidRDefault="00E073A8" w:rsidP="00CE00AF">
      <w:pPr>
        <w:pStyle w:val="BodyText"/>
        <w:rPr>
          <w:b/>
          <w:bCs/>
          <w:i/>
          <w:iCs/>
        </w:rPr>
      </w:pPr>
    </w:p>
    <w:p w14:paraId="50D597D7" w14:textId="4A9D4D4E" w:rsidR="00AF26D2" w:rsidRPr="00C91CAE" w:rsidRDefault="00AF26D2" w:rsidP="005045FC">
      <w:pPr>
        <w:numPr>
          <w:ilvl w:val="0"/>
          <w:numId w:val="5"/>
        </w:numPr>
        <w:tabs>
          <w:tab w:val="clear" w:pos="720"/>
          <w:tab w:val="num" w:pos="360"/>
        </w:tabs>
        <w:ind w:hanging="720"/>
        <w:rPr>
          <w:b/>
          <w:bCs/>
          <w:i/>
          <w:iCs/>
          <w:lang w:val="en-GB"/>
        </w:rPr>
      </w:pPr>
      <w:r w:rsidRPr="00C91CAE">
        <w:rPr>
          <w:b/>
          <w:bCs/>
          <w:i/>
          <w:iCs/>
          <w:lang w:val="en-GB"/>
        </w:rPr>
        <w:t>Consumption is known for individual pesticides</w:t>
      </w:r>
      <w:r w:rsidR="00EA5A5A" w:rsidRPr="00C91CAE">
        <w:rPr>
          <w:b/>
          <w:bCs/>
          <w:i/>
          <w:iCs/>
          <w:lang w:val="en-GB"/>
        </w:rPr>
        <w:t xml:space="preserve"> </w:t>
      </w:r>
    </w:p>
    <w:p w14:paraId="2D2F05F9" w14:textId="77777777" w:rsidR="00AF26D2" w:rsidRPr="00ED5E79" w:rsidRDefault="00AF26D2" w:rsidP="00DA540B">
      <w:pPr>
        <w:pStyle w:val="BodyText"/>
      </w:pPr>
      <w:r w:rsidRPr="00ED5E79">
        <w:t>The most reliable data are obtained when</w:t>
      </w:r>
      <w:r w:rsidR="00DA540B" w:rsidRPr="00ED5E79">
        <w:t xml:space="preserve"> pesticide consumption is known.</w:t>
      </w:r>
    </w:p>
    <w:p w14:paraId="0004E665" w14:textId="5123B9F1" w:rsidR="00AF26D2" w:rsidRPr="00C91CAE" w:rsidRDefault="00AF26D2" w:rsidP="005045FC">
      <w:pPr>
        <w:numPr>
          <w:ilvl w:val="0"/>
          <w:numId w:val="5"/>
        </w:numPr>
        <w:tabs>
          <w:tab w:val="clear" w:pos="720"/>
          <w:tab w:val="num" w:pos="360"/>
        </w:tabs>
        <w:ind w:hanging="720"/>
        <w:rPr>
          <w:b/>
          <w:bCs/>
          <w:i/>
          <w:iCs/>
          <w:lang w:val="en-GB"/>
        </w:rPr>
      </w:pPr>
      <w:r w:rsidRPr="00C91CAE">
        <w:rPr>
          <w:b/>
          <w:bCs/>
          <w:i/>
          <w:iCs/>
          <w:lang w:val="en-GB"/>
        </w:rPr>
        <w:t xml:space="preserve">Totals </w:t>
      </w:r>
      <w:r w:rsidR="005D1E90">
        <w:rPr>
          <w:b/>
          <w:bCs/>
          <w:i/>
          <w:iCs/>
          <w:lang w:val="en-GB"/>
        </w:rPr>
        <w:t>emissions</w:t>
      </w:r>
    </w:p>
    <w:p w14:paraId="7D03F080" w14:textId="20ACD08D" w:rsidR="0034561A" w:rsidRDefault="005D1E90" w:rsidP="005D1E90">
      <w:pPr>
        <w:pStyle w:val="BodyText"/>
      </w:pPr>
      <w:r w:rsidRPr="00ED5E79">
        <w:lastRenderedPageBreak/>
        <w:t xml:space="preserve">The total emission of a specific pesticide can be calculated by </w:t>
      </w:r>
      <w:r>
        <w:t>using the respective formula (see chapter 3.2.1.1)</w:t>
      </w:r>
      <w:r w:rsidRPr="00ED5E79">
        <w:t>.</w:t>
      </w:r>
    </w:p>
    <w:p w14:paraId="0F52DAC7" w14:textId="77777777" w:rsidR="00CE00AF" w:rsidRPr="00ED5E79" w:rsidRDefault="00CE00AF" w:rsidP="005D1E90">
      <w:pPr>
        <w:pStyle w:val="BodyText"/>
      </w:pPr>
    </w:p>
    <w:p w14:paraId="65791AED" w14:textId="77777777" w:rsidR="00AF26D2" w:rsidRPr="00ED5E79" w:rsidRDefault="00AF26D2" w:rsidP="005D1E90">
      <w:pPr>
        <w:pStyle w:val="Heading3"/>
        <w:tabs>
          <w:tab w:val="num" w:pos="0"/>
        </w:tabs>
        <w:ind w:left="0" w:firstLine="0"/>
      </w:pPr>
      <w:r w:rsidRPr="00ED5E79">
        <w:t>Ammonia</w:t>
      </w:r>
      <w:r w:rsidR="001A00A2">
        <w:t>-</w:t>
      </w:r>
      <w:r w:rsidRPr="00ED5E79">
        <w:t>treated straw</w:t>
      </w:r>
    </w:p>
    <w:p w14:paraId="720AD5B4" w14:textId="77777777" w:rsidR="00AF26D2" w:rsidRPr="00ED5E79" w:rsidRDefault="00AF26D2">
      <w:pPr>
        <w:pStyle w:val="Heading4"/>
      </w:pPr>
      <w:r w:rsidRPr="00ED5E79">
        <w:t>Algorithm</w:t>
      </w:r>
    </w:p>
    <w:p w14:paraId="24B551E7" w14:textId="77777777" w:rsidR="00AF26D2" w:rsidRPr="00ED5E79" w:rsidRDefault="00AF26D2" w:rsidP="00DA540B">
      <w:pPr>
        <w:pStyle w:val="BodyText"/>
      </w:pPr>
      <w:r w:rsidRPr="00ED5E79">
        <w:t>The emission is estimated from the amount of NH</w:t>
      </w:r>
      <w:r w:rsidRPr="00ED5E79">
        <w:rPr>
          <w:vertAlign w:val="subscript"/>
        </w:rPr>
        <w:t>3</w:t>
      </w:r>
      <w:r w:rsidRPr="00ED5E79">
        <w:t xml:space="preserve"> applied and an EF as:</w:t>
      </w:r>
    </w:p>
    <w:p w14:paraId="5B13D9F7" w14:textId="77777777" w:rsidR="00AF26D2" w:rsidRPr="00ED5E79" w:rsidRDefault="00AF26D2" w:rsidP="00DA540B">
      <w:pPr>
        <w:pStyle w:val="BodyText"/>
        <w:ind w:firstLine="709"/>
        <w:rPr>
          <w:i/>
          <w:iCs/>
        </w:rPr>
      </w:pPr>
      <w:r w:rsidRPr="00ED5E79">
        <w:rPr>
          <w:i/>
          <w:iCs/>
        </w:rPr>
        <w:t>E</w:t>
      </w:r>
      <w:r w:rsidRPr="00ED5E79">
        <w:rPr>
          <w:i/>
          <w:iCs/>
          <w:vertAlign w:val="subscript"/>
        </w:rPr>
        <w:t>straw</w:t>
      </w:r>
      <w:r w:rsidRPr="00ED5E79">
        <w:rPr>
          <w:i/>
          <w:iCs/>
        </w:rPr>
        <w:t xml:space="preserve"> = m · EF</w:t>
      </w:r>
      <w:r w:rsidRPr="00ED5E79">
        <w:rPr>
          <w:i/>
          <w:iCs/>
          <w:vertAlign w:val="subscript"/>
        </w:rPr>
        <w:t>straw</w:t>
      </w:r>
    </w:p>
    <w:p w14:paraId="239DCAC6" w14:textId="77777777" w:rsidR="00AF26D2" w:rsidRPr="00ED5E79" w:rsidRDefault="00DA540B" w:rsidP="00DA540B">
      <w:pPr>
        <w:pStyle w:val="BodyText"/>
      </w:pPr>
      <w:r w:rsidRPr="00ED5E79">
        <w:t>where:</w:t>
      </w:r>
    </w:p>
    <w:p w14:paraId="7778D2F0" w14:textId="77777777" w:rsidR="00AF26D2" w:rsidRPr="00ED5E79" w:rsidRDefault="00AF26D2" w:rsidP="00DA540B">
      <w:pPr>
        <w:pStyle w:val="BodyText"/>
        <w:ind w:firstLine="709"/>
      </w:pPr>
      <w:r w:rsidRPr="00ED5E79">
        <w:t>E</w:t>
      </w:r>
      <w:r w:rsidRPr="00ED5E79">
        <w:rPr>
          <w:vertAlign w:val="subscript"/>
        </w:rPr>
        <w:t>straw</w:t>
      </w:r>
      <w:r w:rsidRPr="00ED5E79">
        <w:t xml:space="preserve"> </w:t>
      </w:r>
      <w:r w:rsidR="001A00A2">
        <w:tab/>
      </w:r>
      <w:r w:rsidRPr="00ED5E79">
        <w:t>= total emission of NH</w:t>
      </w:r>
      <w:r w:rsidRPr="00ED5E79">
        <w:rPr>
          <w:vertAlign w:val="subscript"/>
        </w:rPr>
        <w:t>3</w:t>
      </w:r>
      <w:r w:rsidRPr="00ED5E79">
        <w:t xml:space="preserve"> (in </w:t>
      </w:r>
      <w:r w:rsidR="00383606">
        <w:t>t</w:t>
      </w:r>
      <w:r w:rsidR="00383606" w:rsidRPr="00ED5E79">
        <w:t xml:space="preserve"> </w:t>
      </w:r>
      <w:r w:rsidRPr="00ED5E79">
        <w:t>a</w:t>
      </w:r>
      <w:r w:rsidRPr="00ED5E79">
        <w:rPr>
          <w:vertAlign w:val="superscript"/>
        </w:rPr>
        <w:t>-1</w:t>
      </w:r>
      <w:r w:rsidRPr="00ED5E79">
        <w:t>)</w:t>
      </w:r>
      <w:r w:rsidR="001A00A2">
        <w:t>,</w:t>
      </w:r>
    </w:p>
    <w:p w14:paraId="71412630" w14:textId="77777777" w:rsidR="00AF26D2" w:rsidRPr="00ED5E79" w:rsidRDefault="00AF26D2" w:rsidP="00DA540B">
      <w:pPr>
        <w:pStyle w:val="BodyText"/>
        <w:ind w:firstLine="709"/>
      </w:pPr>
      <w:r w:rsidRPr="00ED5E79">
        <w:t xml:space="preserve">m </w:t>
      </w:r>
      <w:r w:rsidR="001A00A2">
        <w:tab/>
      </w:r>
      <w:r w:rsidRPr="00ED5E79">
        <w:t>= mass of NH</w:t>
      </w:r>
      <w:r w:rsidRPr="00ED5E79">
        <w:rPr>
          <w:vertAlign w:val="subscript"/>
        </w:rPr>
        <w:t>3</w:t>
      </w:r>
      <w:r w:rsidRPr="00ED5E79">
        <w:t xml:space="preserve"> used (</w:t>
      </w:r>
      <w:r w:rsidR="00383606">
        <w:t>t</w:t>
      </w:r>
      <w:r w:rsidR="00383606" w:rsidRPr="00ED5E79">
        <w:t xml:space="preserve"> </w:t>
      </w:r>
      <w:r w:rsidRPr="00ED5E79">
        <w:t>a</w:t>
      </w:r>
      <w:r w:rsidRPr="00ED5E79">
        <w:rPr>
          <w:vertAlign w:val="superscript"/>
        </w:rPr>
        <w:t>-1</w:t>
      </w:r>
      <w:r w:rsidRPr="00ED5E79">
        <w:t>)</w:t>
      </w:r>
      <w:r w:rsidR="001A00A2">
        <w:t>,</w:t>
      </w:r>
    </w:p>
    <w:p w14:paraId="6B62F9F1" w14:textId="77777777" w:rsidR="00AF26D2" w:rsidRPr="00ED5E79" w:rsidRDefault="00AF26D2" w:rsidP="00DA540B">
      <w:pPr>
        <w:pStyle w:val="BodyText"/>
        <w:ind w:firstLine="709"/>
        <w:rPr>
          <w:szCs w:val="24"/>
          <w:lang w:eastAsia="nl-NL"/>
        </w:rPr>
      </w:pPr>
      <w:r w:rsidRPr="00ED5E79">
        <w:rPr>
          <w:szCs w:val="24"/>
          <w:lang w:eastAsia="nl-NL"/>
        </w:rPr>
        <w:t>EF</w:t>
      </w:r>
      <w:r w:rsidRPr="00ED5E79">
        <w:rPr>
          <w:szCs w:val="24"/>
          <w:vertAlign w:val="subscript"/>
          <w:lang w:eastAsia="nl-NL"/>
        </w:rPr>
        <w:t>straw</w:t>
      </w:r>
      <w:r w:rsidRPr="00ED5E79">
        <w:rPr>
          <w:szCs w:val="24"/>
          <w:lang w:eastAsia="nl-NL"/>
        </w:rPr>
        <w:t xml:space="preserve"> </w:t>
      </w:r>
      <w:r w:rsidR="001A00A2">
        <w:rPr>
          <w:szCs w:val="24"/>
          <w:lang w:eastAsia="nl-NL"/>
        </w:rPr>
        <w:tab/>
      </w:r>
      <w:r w:rsidRPr="00ED5E79">
        <w:rPr>
          <w:szCs w:val="24"/>
          <w:lang w:eastAsia="nl-NL"/>
        </w:rPr>
        <w:t xml:space="preserve">= EF for </w:t>
      </w:r>
      <w:r w:rsidRPr="00ED5E79">
        <w:t>NH</w:t>
      </w:r>
      <w:r w:rsidRPr="00ED5E79">
        <w:rPr>
          <w:vertAlign w:val="subscript"/>
        </w:rPr>
        <w:t>3</w:t>
      </w:r>
      <w:r w:rsidRPr="00ED5E79">
        <w:rPr>
          <w:szCs w:val="24"/>
          <w:lang w:eastAsia="nl-NL"/>
        </w:rPr>
        <w:t xml:space="preserve"> treated straw (</w:t>
      </w:r>
      <w:r w:rsidR="00383606">
        <w:rPr>
          <w:szCs w:val="24"/>
          <w:lang w:eastAsia="nl-NL"/>
        </w:rPr>
        <w:t>t</w:t>
      </w:r>
      <w:r w:rsidR="00383606" w:rsidRPr="00ED5E79">
        <w:rPr>
          <w:szCs w:val="24"/>
          <w:lang w:eastAsia="nl-NL"/>
        </w:rPr>
        <w:t xml:space="preserve"> </w:t>
      </w:r>
      <w:r w:rsidR="00383606">
        <w:rPr>
          <w:szCs w:val="24"/>
          <w:lang w:eastAsia="nl-NL"/>
        </w:rPr>
        <w:t>t</w:t>
      </w:r>
      <w:r w:rsidRPr="00ED5E79">
        <w:rPr>
          <w:vertAlign w:val="superscript"/>
        </w:rPr>
        <w:t>-1</w:t>
      </w:r>
      <w:r w:rsidRPr="00ED5E79">
        <w:rPr>
          <w:szCs w:val="24"/>
          <w:lang w:eastAsia="nl-NL"/>
        </w:rPr>
        <w:t>)</w:t>
      </w:r>
      <w:r w:rsidR="001A00A2">
        <w:rPr>
          <w:szCs w:val="24"/>
          <w:lang w:eastAsia="nl-NL"/>
        </w:rPr>
        <w:t>.</w:t>
      </w:r>
    </w:p>
    <w:p w14:paraId="4F1B9227" w14:textId="77777777" w:rsidR="00AF26D2" w:rsidRPr="00ED5E79" w:rsidRDefault="00AF26D2">
      <w:pPr>
        <w:pStyle w:val="Heading4"/>
      </w:pPr>
      <w:r w:rsidRPr="00ED5E79">
        <w:t xml:space="preserve">Default </w:t>
      </w:r>
      <w:r w:rsidR="001A00A2">
        <w:t>e</w:t>
      </w:r>
      <w:r w:rsidRPr="00ED5E79">
        <w:t xml:space="preserve">mission </w:t>
      </w:r>
      <w:r w:rsidR="001A00A2">
        <w:t>f</w:t>
      </w:r>
      <w:r w:rsidRPr="00ED5E79">
        <w:t>actors</w:t>
      </w:r>
    </w:p>
    <w:p w14:paraId="6FC2C8E4" w14:textId="77777777" w:rsidR="00AF26D2" w:rsidRPr="00ED5E79" w:rsidRDefault="00AF26D2" w:rsidP="00DA540B">
      <w:pPr>
        <w:pStyle w:val="BodyText"/>
      </w:pPr>
      <w:r w:rsidRPr="00ED5E79">
        <w:t>No published measurements of the emission of NH</w:t>
      </w:r>
      <w:r w:rsidRPr="00ED5E79">
        <w:rPr>
          <w:vertAlign w:val="subscript"/>
        </w:rPr>
        <w:t>3</w:t>
      </w:r>
      <w:r w:rsidRPr="00ED5E79">
        <w:t xml:space="preserve"> from the NH</w:t>
      </w:r>
      <w:r w:rsidRPr="00ED5E79">
        <w:rPr>
          <w:vertAlign w:val="subscript"/>
        </w:rPr>
        <w:t>3</w:t>
      </w:r>
      <w:r w:rsidRPr="00ED5E79">
        <w:t xml:space="preserve"> treatment of straw are available. However, Sundstøl and Coxworth (1984) specify that 30</w:t>
      </w:r>
      <w:r w:rsidR="001A00A2" w:rsidRPr="00C33353">
        <w:rPr>
          <w:szCs w:val="21"/>
        </w:rPr>
        <w:t>–</w:t>
      </w:r>
      <w:r w:rsidRPr="00ED5E79">
        <w:t>35</w:t>
      </w:r>
      <w:r w:rsidR="001A00A2">
        <w:t> </w:t>
      </w:r>
      <w:r w:rsidRPr="00ED5E79">
        <w:t>g (kg DM straw)</w:t>
      </w:r>
      <w:r w:rsidRPr="00ED5E79">
        <w:rPr>
          <w:vertAlign w:val="superscript"/>
        </w:rPr>
        <w:t>-1</w:t>
      </w:r>
      <w:r w:rsidRPr="00ED5E79">
        <w:t xml:space="preserve"> NH</w:t>
      </w:r>
      <w:r w:rsidRPr="00ED5E79">
        <w:rPr>
          <w:vertAlign w:val="subscript"/>
        </w:rPr>
        <w:t>3</w:t>
      </w:r>
      <w:r w:rsidRPr="00ED5E79">
        <w:t xml:space="preserve"> is commonly used, equivalent to 25</w:t>
      </w:r>
      <w:r w:rsidR="001A00A2" w:rsidRPr="00C33353">
        <w:rPr>
          <w:szCs w:val="21"/>
        </w:rPr>
        <w:t>–</w:t>
      </w:r>
      <w:r w:rsidRPr="00ED5E79">
        <w:t>28</w:t>
      </w:r>
      <w:r w:rsidR="001A00A2">
        <w:t> </w:t>
      </w:r>
      <w:r w:rsidRPr="00ED5E79">
        <w:t>g (kg DM straw)</w:t>
      </w:r>
      <w:r w:rsidRPr="00ED5E79">
        <w:rPr>
          <w:vertAlign w:val="superscript"/>
        </w:rPr>
        <w:t xml:space="preserve"> -1</w:t>
      </w:r>
      <w:r w:rsidRPr="00ED5E79">
        <w:t xml:space="preserve"> NH</w:t>
      </w:r>
      <w:r w:rsidRPr="00ED5E79">
        <w:rPr>
          <w:vertAlign w:val="subscript"/>
        </w:rPr>
        <w:t>3</w:t>
      </w:r>
      <w:r w:rsidRPr="00ED5E79">
        <w:t>–N. Based on Table</w:t>
      </w:r>
      <w:r w:rsidR="001A00A2">
        <w:t> </w:t>
      </w:r>
      <w:r w:rsidRPr="00ED5E79">
        <w:t>7.5, p</w:t>
      </w:r>
      <w:r w:rsidR="001A00A2">
        <w:t> </w:t>
      </w:r>
      <w:r w:rsidRPr="00ED5E79">
        <w:t>228 in Sundstøl and Coxworth (1984), this results in an increase of the N content from about 3</w:t>
      </w:r>
      <w:r w:rsidR="001A00A2">
        <w:t> </w:t>
      </w:r>
      <w:r w:rsidRPr="00ED5E79">
        <w:t>g (kg DM)</w:t>
      </w:r>
      <w:r w:rsidRPr="00ED5E79">
        <w:rPr>
          <w:vertAlign w:val="superscript"/>
        </w:rPr>
        <w:t>-1</w:t>
      </w:r>
      <w:r w:rsidRPr="00ED5E79">
        <w:t xml:space="preserve"> to about 15</w:t>
      </w:r>
      <w:r w:rsidR="001A00A2">
        <w:t> </w:t>
      </w:r>
      <w:r w:rsidRPr="00ED5E79">
        <w:t>g (kg DM)</w:t>
      </w:r>
      <w:r w:rsidRPr="00ED5E79">
        <w:rPr>
          <w:vertAlign w:val="superscript"/>
        </w:rPr>
        <w:t>-1</w:t>
      </w:r>
      <w:r w:rsidRPr="00ED5E79">
        <w:t>.</w:t>
      </w:r>
      <w:r w:rsidR="009B33DE" w:rsidRPr="009B33DE">
        <w:t xml:space="preserve"> </w:t>
      </w:r>
      <w:r w:rsidRPr="00ED5E79">
        <w:t>This means that about 46</w:t>
      </w:r>
      <w:r w:rsidR="001A00A2">
        <w:t> </w:t>
      </w:r>
      <w:r w:rsidRPr="00ED5E79">
        <w:t>% of the NH</w:t>
      </w:r>
      <w:r w:rsidRPr="00ED5E79">
        <w:rPr>
          <w:vertAlign w:val="subscript"/>
        </w:rPr>
        <w:t>3</w:t>
      </w:r>
      <w:r w:rsidRPr="00ED5E79">
        <w:t xml:space="preserve"> is retained in the straw and 54</w:t>
      </w:r>
      <w:r w:rsidR="001A00A2">
        <w:t> </w:t>
      </w:r>
      <w:r w:rsidRPr="00ED5E79">
        <w:t>% is lost the atmosphere. It is assumed here that the nitrogen is lost as NH</w:t>
      </w:r>
      <w:r w:rsidRPr="00ED5E79">
        <w:rPr>
          <w:vertAlign w:val="subscript"/>
        </w:rPr>
        <w:t>3</w:t>
      </w:r>
      <w:r w:rsidRPr="00ED5E79">
        <w:t>, so the value of E</w:t>
      </w:r>
      <w:r w:rsidRPr="00ED5E79">
        <w:rPr>
          <w:vertAlign w:val="subscript"/>
        </w:rPr>
        <w:t>straw</w:t>
      </w:r>
      <w:r w:rsidRPr="00ED5E79">
        <w:t xml:space="preserve"> is 0.54.</w:t>
      </w:r>
    </w:p>
    <w:p w14:paraId="1EA1D428" w14:textId="77777777" w:rsidR="00AF26D2" w:rsidRPr="00ED5E79" w:rsidRDefault="00AF26D2" w:rsidP="00C80C60">
      <w:pPr>
        <w:pStyle w:val="Heading2"/>
      </w:pPr>
      <w:bookmarkStart w:id="45" w:name="_Toc191185069"/>
      <w:bookmarkStart w:id="46" w:name="_Toc191450272"/>
      <w:bookmarkStart w:id="47" w:name="_Toc508276441"/>
      <w:r w:rsidRPr="00ED5E79">
        <w:t xml:space="preserve">Tier 2 </w:t>
      </w:r>
      <w:r w:rsidR="001A00A2">
        <w:t>t</w:t>
      </w:r>
      <w:r w:rsidRPr="00ED5E79">
        <w:t>echnology</w:t>
      </w:r>
      <w:r w:rsidR="001A00A2">
        <w:t>-s</w:t>
      </w:r>
      <w:r w:rsidRPr="00ED5E79">
        <w:t xml:space="preserve">pecific </w:t>
      </w:r>
      <w:r w:rsidR="001A00A2">
        <w:t>a</w:t>
      </w:r>
      <w:r w:rsidRPr="00ED5E79">
        <w:t>pproach</w:t>
      </w:r>
      <w:bookmarkEnd w:id="45"/>
      <w:bookmarkEnd w:id="46"/>
      <w:bookmarkEnd w:id="47"/>
    </w:p>
    <w:p w14:paraId="4154C9CA" w14:textId="0A0D29F7" w:rsidR="00AF26D2" w:rsidRPr="00ED5E79" w:rsidRDefault="00AF26D2" w:rsidP="00DA540B">
      <w:pPr>
        <w:pStyle w:val="BodyText"/>
      </w:pPr>
      <w:r w:rsidRPr="00ED5E79">
        <w:t>No Tier</w:t>
      </w:r>
      <w:r w:rsidR="001A00A2">
        <w:t> </w:t>
      </w:r>
      <w:r w:rsidRPr="00ED5E79">
        <w:t xml:space="preserve">2 methodology is </w:t>
      </w:r>
      <w:r w:rsidRPr="00CE00AF">
        <w:t>available for pesticides or</w:t>
      </w:r>
      <w:r w:rsidRPr="00ED5E79">
        <w:t xml:space="preserve"> NH</w:t>
      </w:r>
      <w:r w:rsidRPr="00ED5E79">
        <w:rPr>
          <w:vertAlign w:val="subscript"/>
        </w:rPr>
        <w:t>3</w:t>
      </w:r>
      <w:r w:rsidRPr="00ED5E79">
        <w:t xml:space="preserve"> treated straw.</w:t>
      </w:r>
      <w:r w:rsidR="0091311E">
        <w:t xml:space="preserve"> For emissions of HCB, no Tier 2 methodology is necessary.</w:t>
      </w:r>
    </w:p>
    <w:p w14:paraId="6CCE1A41" w14:textId="77777777" w:rsidR="00AF26D2" w:rsidRPr="00ED5E79" w:rsidRDefault="00AF26D2" w:rsidP="00C80C60">
      <w:pPr>
        <w:pStyle w:val="Heading2"/>
      </w:pPr>
      <w:bookmarkStart w:id="48" w:name="_Toc191185070"/>
      <w:bookmarkStart w:id="49" w:name="_Toc191450273"/>
      <w:bookmarkStart w:id="50" w:name="_Toc508276442"/>
      <w:r w:rsidRPr="00ED5E79">
        <w:t xml:space="preserve">Tier 3 </w:t>
      </w:r>
      <w:r w:rsidR="001A00A2">
        <w:t>e</w:t>
      </w:r>
      <w:r w:rsidRPr="00ED5E79">
        <w:t>mission modelling and use of facility data</w:t>
      </w:r>
      <w:bookmarkEnd w:id="48"/>
      <w:bookmarkEnd w:id="49"/>
      <w:bookmarkEnd w:id="50"/>
    </w:p>
    <w:p w14:paraId="39D22194" w14:textId="77777777" w:rsidR="00AF26D2" w:rsidRPr="00ED5E79" w:rsidRDefault="00AF26D2" w:rsidP="00DA540B">
      <w:pPr>
        <w:pStyle w:val="BodyText"/>
      </w:pPr>
      <w:r w:rsidRPr="00ED5E79">
        <w:t>No Tier</w:t>
      </w:r>
      <w:r w:rsidR="001A00A2">
        <w:t> </w:t>
      </w:r>
      <w:r w:rsidRPr="00ED5E79">
        <w:t>3 methodology is available for pesticides or NH</w:t>
      </w:r>
      <w:r w:rsidRPr="00ED5E79">
        <w:rPr>
          <w:vertAlign w:val="subscript"/>
        </w:rPr>
        <w:t>3</w:t>
      </w:r>
      <w:r w:rsidRPr="00ED5E79">
        <w:t xml:space="preserve"> treated straw.</w:t>
      </w:r>
    </w:p>
    <w:p w14:paraId="4D5F0F3E" w14:textId="77777777" w:rsidR="00DA540B" w:rsidRPr="00ED5E79" w:rsidRDefault="00DA540B" w:rsidP="00DA540B">
      <w:pPr>
        <w:pStyle w:val="BodyText"/>
      </w:pPr>
    </w:p>
    <w:p w14:paraId="52D8AD9E" w14:textId="77777777" w:rsidR="00AF26D2" w:rsidRPr="00ED5E79" w:rsidRDefault="00AF26D2">
      <w:pPr>
        <w:pStyle w:val="Heading1"/>
      </w:pPr>
      <w:bookmarkStart w:id="51" w:name="_Toc164843777"/>
      <w:bookmarkStart w:id="52" w:name="_Toc191185071"/>
      <w:bookmarkStart w:id="53" w:name="_Toc191450274"/>
      <w:bookmarkStart w:id="54" w:name="_Toc508276443"/>
      <w:r w:rsidRPr="00ED5E79">
        <w:t>Data quality</w:t>
      </w:r>
      <w:bookmarkEnd w:id="51"/>
      <w:bookmarkEnd w:id="52"/>
      <w:bookmarkEnd w:id="53"/>
      <w:bookmarkEnd w:id="54"/>
    </w:p>
    <w:p w14:paraId="5D89560C" w14:textId="462044F7" w:rsidR="00AF26D2" w:rsidRPr="00ED5E79" w:rsidRDefault="00AF26D2" w:rsidP="00C80C60">
      <w:pPr>
        <w:pStyle w:val="Heading2"/>
      </w:pPr>
      <w:bookmarkStart w:id="55" w:name="_Toc164843778"/>
      <w:bookmarkStart w:id="56" w:name="_Toc191185072"/>
      <w:bookmarkStart w:id="57" w:name="_Toc191450275"/>
      <w:bookmarkStart w:id="58" w:name="_Toc508276444"/>
      <w:r w:rsidRPr="00ED5E79">
        <w:t>Completeness</w:t>
      </w:r>
      <w:bookmarkEnd w:id="55"/>
      <w:bookmarkEnd w:id="56"/>
      <w:bookmarkEnd w:id="57"/>
      <w:bookmarkEnd w:id="58"/>
    </w:p>
    <w:p w14:paraId="66E2B384" w14:textId="63981018" w:rsidR="0034561A" w:rsidRPr="00ED5E79" w:rsidRDefault="0034561A" w:rsidP="0034561A">
      <w:pPr>
        <w:pStyle w:val="BodyText"/>
      </w:pPr>
      <w:r w:rsidRPr="00CE00AF">
        <w:t>For the estimation of</w:t>
      </w:r>
      <w:r w:rsidR="005438D4" w:rsidRPr="00CE00AF">
        <w:t xml:space="preserve"> HCB emissions and </w:t>
      </w:r>
      <w:r w:rsidRPr="00CE00AF">
        <w:t>NH3 emissions from NH</w:t>
      </w:r>
      <w:r w:rsidRPr="00CE00AF">
        <w:rPr>
          <w:vertAlign w:val="subscript"/>
        </w:rPr>
        <w:t>3</w:t>
      </w:r>
      <w:r w:rsidRPr="00CE00AF">
        <w:t>-treatment of straw the requirements of the respective GB chapter 6 (Inventory management, improvement and QA QC, 2016) has to be taken into account.</w:t>
      </w:r>
      <w:r w:rsidRPr="00ED5E79">
        <w:t xml:space="preserve"> </w:t>
      </w:r>
    </w:p>
    <w:p w14:paraId="1BD8E4A4" w14:textId="75686321" w:rsidR="00AF26D2" w:rsidRPr="00ED5E79" w:rsidRDefault="00AF26D2" w:rsidP="00C80C60">
      <w:pPr>
        <w:pStyle w:val="Heading2"/>
      </w:pPr>
      <w:bookmarkStart w:id="59" w:name="_Toc164843779"/>
      <w:bookmarkStart w:id="60" w:name="_Toc191185073"/>
      <w:bookmarkStart w:id="61" w:name="_Toc191450276"/>
      <w:bookmarkStart w:id="62" w:name="_Toc508276445"/>
      <w:r w:rsidRPr="00ED5E79">
        <w:t>Avoiding double counting with other sectors</w:t>
      </w:r>
      <w:bookmarkEnd w:id="59"/>
      <w:bookmarkEnd w:id="60"/>
      <w:bookmarkEnd w:id="61"/>
      <w:bookmarkEnd w:id="62"/>
    </w:p>
    <w:p w14:paraId="2592D937" w14:textId="77777777" w:rsidR="005C5426" w:rsidRDefault="005C5426" w:rsidP="005C5426">
      <w:pPr>
        <w:pStyle w:val="BodyText"/>
      </w:pPr>
      <w:r>
        <w:t xml:space="preserve">Double counting is not expected </w:t>
      </w:r>
      <w:r w:rsidRPr="00ED5E79">
        <w:t xml:space="preserve">for pesticide emissions. </w:t>
      </w:r>
    </w:p>
    <w:p w14:paraId="6AC8294A" w14:textId="43DB1FA3" w:rsidR="009B33DE" w:rsidRPr="009B33DE" w:rsidRDefault="00AF26D2" w:rsidP="00DA540B">
      <w:pPr>
        <w:pStyle w:val="BodyText"/>
      </w:pPr>
      <w:r w:rsidRPr="00ED5E79">
        <w:lastRenderedPageBreak/>
        <w:t>For emissions from NH3 treatment of straw, it is important to note that anhydrous NH3 is also used in agriculture as a fertiliser. Care therefore needs to be taken to distinguish between these two agricultural uses when obtaining activity data.</w:t>
      </w:r>
    </w:p>
    <w:p w14:paraId="1BE4E130" w14:textId="77777777" w:rsidR="00AF26D2" w:rsidRPr="00ED5E79" w:rsidRDefault="00AF26D2" w:rsidP="00C80C60">
      <w:pPr>
        <w:pStyle w:val="Heading2"/>
      </w:pPr>
      <w:bookmarkStart w:id="63" w:name="_Toc191185074"/>
      <w:bookmarkStart w:id="64" w:name="_Toc191450277"/>
      <w:bookmarkStart w:id="65" w:name="_Toc508276446"/>
      <w:r w:rsidRPr="00ED5E79">
        <w:t>Verification</w:t>
      </w:r>
      <w:bookmarkEnd w:id="63"/>
      <w:bookmarkEnd w:id="64"/>
      <w:bookmarkEnd w:id="65"/>
    </w:p>
    <w:p w14:paraId="77578B04" w14:textId="77777777" w:rsidR="005C5426" w:rsidRDefault="005C5426" w:rsidP="005C5426">
      <w:pPr>
        <w:pStyle w:val="BodyText"/>
      </w:pPr>
      <w:r w:rsidRPr="00ED5E79">
        <w:t xml:space="preserve">There are no direct methods to evaluate total inventory estimates of pesticide emissions, and verification is dependent on field studies of emissions from example situations. </w:t>
      </w:r>
    </w:p>
    <w:p w14:paraId="28663967" w14:textId="77777777" w:rsidR="00AF26D2" w:rsidRPr="00ED5E79" w:rsidRDefault="00AF26D2" w:rsidP="00DA540B">
      <w:pPr>
        <w:pStyle w:val="BodyText"/>
      </w:pPr>
      <w:r w:rsidRPr="00ED5E79">
        <w:t>The technology used to treat straw with NH</w:t>
      </w:r>
      <w:r w:rsidRPr="00ED5E79">
        <w:rPr>
          <w:vertAlign w:val="subscript"/>
        </w:rPr>
        <w:t>3</w:t>
      </w:r>
      <w:r w:rsidRPr="00ED5E79">
        <w:t xml:space="preserve"> means that measurements of NH</w:t>
      </w:r>
      <w:r w:rsidRPr="00ED5E79">
        <w:rPr>
          <w:vertAlign w:val="subscript"/>
        </w:rPr>
        <w:t>3</w:t>
      </w:r>
      <w:r w:rsidRPr="00ED5E79">
        <w:t xml:space="preserve"> emission are quite feasible. However, there have been no measurements made.</w:t>
      </w:r>
    </w:p>
    <w:p w14:paraId="74B4DF3C" w14:textId="77777777" w:rsidR="00AF26D2" w:rsidRPr="00ED5E79" w:rsidRDefault="00AF26D2" w:rsidP="00C80C60">
      <w:pPr>
        <w:pStyle w:val="Heading2"/>
      </w:pPr>
      <w:bookmarkStart w:id="66" w:name="_Toc191185075"/>
      <w:bookmarkStart w:id="67" w:name="_Toc191450278"/>
      <w:bookmarkStart w:id="68" w:name="_Toc508276447"/>
      <w:r w:rsidRPr="00ED5E79">
        <w:t>Developing a consistent time series and recalculation</w:t>
      </w:r>
      <w:bookmarkEnd w:id="66"/>
      <w:bookmarkEnd w:id="67"/>
      <w:bookmarkEnd w:id="68"/>
    </w:p>
    <w:p w14:paraId="478A3437" w14:textId="77777777" w:rsidR="005C5426" w:rsidRDefault="005C5426" w:rsidP="005C5426">
      <w:pPr>
        <w:pStyle w:val="BodyText"/>
      </w:pPr>
      <w:r>
        <w:t>With the statistic of pesticide sales (see different EU regulations) time series can be defined for estimating HCB emissions</w:t>
      </w:r>
      <w:r w:rsidRPr="00ED5E79">
        <w:t>.</w:t>
      </w:r>
      <w:r w:rsidRPr="009B33DE">
        <w:t xml:space="preserve"> </w:t>
      </w:r>
    </w:p>
    <w:p w14:paraId="1C020A82" w14:textId="77777777" w:rsidR="005C5426" w:rsidRPr="00ED5E79" w:rsidRDefault="005C5426" w:rsidP="005C5426">
      <w:pPr>
        <w:pStyle w:val="BodyText"/>
      </w:pPr>
      <w:r w:rsidRPr="00ED5E79">
        <w:t>The prospect of developing a trend of emissions from the NH3 treatment of straw is also limited, due to lack of information on the activity.</w:t>
      </w:r>
    </w:p>
    <w:p w14:paraId="1B8825D2" w14:textId="77777777" w:rsidR="00AF26D2" w:rsidRPr="00ED5E79" w:rsidRDefault="00AF26D2" w:rsidP="00C80C60">
      <w:pPr>
        <w:pStyle w:val="Heading2"/>
      </w:pPr>
      <w:bookmarkStart w:id="69" w:name="_Toc191185076"/>
      <w:bookmarkStart w:id="70" w:name="_Toc191450279"/>
      <w:bookmarkStart w:id="71" w:name="_Toc508276448"/>
      <w:r w:rsidRPr="00ED5E79">
        <w:t xml:space="preserve">Uncertainty </w:t>
      </w:r>
      <w:r w:rsidR="008531DE">
        <w:t>a</w:t>
      </w:r>
      <w:r w:rsidRPr="00ED5E79">
        <w:t>ssessment</w:t>
      </w:r>
      <w:bookmarkEnd w:id="69"/>
      <w:bookmarkEnd w:id="70"/>
      <w:bookmarkEnd w:id="71"/>
    </w:p>
    <w:p w14:paraId="511F9CD7" w14:textId="728BE9F4" w:rsidR="00AF26D2" w:rsidRPr="00ED5E79" w:rsidRDefault="00AF26D2" w:rsidP="005045FC">
      <w:pPr>
        <w:pStyle w:val="Heading3"/>
      </w:pPr>
      <w:r w:rsidRPr="00ED5E79">
        <w:t>Emission</w:t>
      </w:r>
      <w:r w:rsidR="00CE00AF">
        <w:t xml:space="preserve"> &amp; Impurity</w:t>
      </w:r>
      <w:r w:rsidRPr="00ED5E79">
        <w:t xml:space="preserve"> factor uncertainties</w:t>
      </w:r>
    </w:p>
    <w:p w14:paraId="6FBC130D" w14:textId="3A42F723" w:rsidR="005D4D72" w:rsidRDefault="003D425A" w:rsidP="003D425A">
      <w:pPr>
        <w:pStyle w:val="BodyText"/>
      </w:pPr>
      <w:r w:rsidRPr="00C74072">
        <w:t xml:space="preserve">An independent systematic survey on HCB contamination in plant protection products was not carried out. However, samples of individual plant protection products containing the active substances chlorothalonil and picloram were taken to test them for HCB contamination. </w:t>
      </w:r>
      <w:r w:rsidR="0023334B" w:rsidRPr="00C74072">
        <w:t xml:space="preserve">No general uncertainty for all products can be calculated on the basis of these incremental samples. </w:t>
      </w:r>
      <w:r w:rsidR="00366978" w:rsidRPr="00C74072">
        <w:t xml:space="preserve">However, manufacturers have an interest in ensuring that the contamination levels are below the limit values, otherwise they would lose their </w:t>
      </w:r>
      <w:r w:rsidR="00D547E9" w:rsidRPr="00C74072">
        <w:t xml:space="preserve">statutory </w:t>
      </w:r>
      <w:r w:rsidR="00366978" w:rsidRPr="00C74072">
        <w:t xml:space="preserve">approval. </w:t>
      </w:r>
      <w:r w:rsidR="005D4D72" w:rsidRPr="00C74072">
        <w:t xml:space="preserve">For this reason an uncertainty between 15% and 30% is estimated, </w:t>
      </w:r>
      <w:r w:rsidR="00D547E9" w:rsidRPr="00C74072">
        <w:t xml:space="preserve">based on </w:t>
      </w:r>
      <w:r w:rsidR="005D4D72" w:rsidRPr="00C74072">
        <w:t>the laboratory data.</w:t>
      </w:r>
    </w:p>
    <w:p w14:paraId="16E5C0A8" w14:textId="1D33D701" w:rsidR="00AF26D2" w:rsidRPr="00ED5E79" w:rsidRDefault="00AF26D2" w:rsidP="003D425A">
      <w:pPr>
        <w:pStyle w:val="BodyText"/>
      </w:pPr>
      <w:r w:rsidRPr="00ED5E79">
        <w:t>The mass balance approach used to estimate the emission factor for NH</w:t>
      </w:r>
      <w:r w:rsidRPr="00ED5E79">
        <w:rPr>
          <w:vertAlign w:val="subscript"/>
        </w:rPr>
        <w:t>3</w:t>
      </w:r>
      <w:r w:rsidRPr="00ED5E79">
        <w:t xml:space="preserve"> treated straw is considered robust, although there is no direct evidence that the nitrogen lost is emitted as NH</w:t>
      </w:r>
      <w:r w:rsidRPr="00ED5E79">
        <w:rPr>
          <w:vertAlign w:val="subscript"/>
        </w:rPr>
        <w:t>3</w:t>
      </w:r>
      <w:r w:rsidRPr="00ED5E79">
        <w:t xml:space="preserve"> (rather than nitrous oxide, nitric oxide or dinitrogen gasses). No systematic survey of treatment practices has been conducted. However, operators have an economic incentive to optimise the process, so it is considered that the uncertainty in the emission factor is 15-25</w:t>
      </w:r>
      <w:r w:rsidR="008531DE">
        <w:t> </w:t>
      </w:r>
      <w:r w:rsidRPr="00ED5E79">
        <w:t>%.</w:t>
      </w:r>
    </w:p>
    <w:p w14:paraId="071CBBA3" w14:textId="77777777" w:rsidR="00AF26D2" w:rsidRPr="00ED5E79" w:rsidRDefault="00AF26D2" w:rsidP="005045FC">
      <w:pPr>
        <w:pStyle w:val="Heading3"/>
      </w:pPr>
      <w:r w:rsidRPr="00ED5E79">
        <w:t>Activity data uncertainties</w:t>
      </w:r>
    </w:p>
    <w:p w14:paraId="0303D894" w14:textId="17B3D532" w:rsidR="00A542F0" w:rsidRDefault="00A542F0" w:rsidP="00A542F0">
      <w:pPr>
        <w:pStyle w:val="BodyText"/>
      </w:pPr>
      <w:r>
        <w:t xml:space="preserve">Where pesticide sales data are available on Member State level two sources of uncertainty exist for pesticides /HCB emissions: </w:t>
      </w:r>
    </w:p>
    <w:p w14:paraId="459855C2" w14:textId="77777777" w:rsidR="00A542F0" w:rsidRDefault="00A542F0" w:rsidP="00A542F0">
      <w:pPr>
        <w:pStyle w:val="BodyText"/>
      </w:pPr>
      <w:r>
        <w:t xml:space="preserve">1) uncertainties in the amount of pesticides applied to the seeds or plants; </w:t>
      </w:r>
    </w:p>
    <w:p w14:paraId="001EC737" w14:textId="77777777" w:rsidR="00A542F0" w:rsidRDefault="00A542F0" w:rsidP="00A542F0">
      <w:pPr>
        <w:pStyle w:val="BodyText"/>
      </w:pPr>
      <w:r>
        <w:t xml:space="preserve">2) uncertainties in the net amount. </w:t>
      </w:r>
    </w:p>
    <w:p w14:paraId="37CD3F9B" w14:textId="77777777" w:rsidR="00A542F0" w:rsidRDefault="00A542F0" w:rsidP="00A542F0">
      <w:pPr>
        <w:pStyle w:val="BodyText"/>
      </w:pPr>
      <w:r>
        <w:t xml:space="preserve">Activity data uncertainties will depend on the accuracy of sales, and/or usage data. Usage and sales data are likely to have the least uncertainty. </w:t>
      </w:r>
      <w:r w:rsidRPr="00FB449D">
        <w:t>Inventory compilers may use a conservative approach and assume that pesticides or HCB</w:t>
      </w:r>
      <w:r>
        <w:t xml:space="preserve"> are purchased for application (application on seeds or plants). </w:t>
      </w:r>
    </w:p>
    <w:p w14:paraId="485E495D" w14:textId="77777777" w:rsidR="00AF26D2" w:rsidRPr="00ED5E79" w:rsidRDefault="00AF26D2" w:rsidP="00DA540B">
      <w:pPr>
        <w:pStyle w:val="BodyText"/>
      </w:pPr>
      <w:r w:rsidRPr="00ED5E79">
        <w:t>Since the emission of NH</w:t>
      </w:r>
      <w:r w:rsidRPr="00ED5E79">
        <w:rPr>
          <w:vertAlign w:val="subscript"/>
        </w:rPr>
        <w:t>3</w:t>
      </w:r>
      <w:r w:rsidRPr="00ED5E79">
        <w:t xml:space="preserve"> from NH</w:t>
      </w:r>
      <w:r w:rsidRPr="00ED5E79">
        <w:rPr>
          <w:vertAlign w:val="subscript"/>
        </w:rPr>
        <w:t>3</w:t>
      </w:r>
      <w:r w:rsidRPr="00ED5E79">
        <w:t>-treated straw has only recently been included as a source, there is at present no basis for assessing the uncertainty of the activity data.</w:t>
      </w:r>
    </w:p>
    <w:p w14:paraId="6431579D" w14:textId="77777777" w:rsidR="00AF26D2" w:rsidRPr="00ED5E79" w:rsidRDefault="00AF26D2" w:rsidP="00C80C60">
      <w:pPr>
        <w:pStyle w:val="Heading2"/>
      </w:pPr>
      <w:bookmarkStart w:id="72" w:name="_Toc191185077"/>
      <w:bookmarkStart w:id="73" w:name="_Toc191450280"/>
      <w:bookmarkStart w:id="74" w:name="_Toc508276449"/>
      <w:r w:rsidRPr="00ED5E79">
        <w:lastRenderedPageBreak/>
        <w:t xml:space="preserve">Inventory </w:t>
      </w:r>
      <w:r w:rsidR="008531DE">
        <w:t>q</w:t>
      </w:r>
      <w:r w:rsidRPr="00ED5E79">
        <w:t xml:space="preserve">uality </w:t>
      </w:r>
      <w:r w:rsidR="008531DE">
        <w:t>a</w:t>
      </w:r>
      <w:r w:rsidRPr="00ED5E79">
        <w:t>ssurance/</w:t>
      </w:r>
      <w:r w:rsidR="008531DE">
        <w:t>q</w:t>
      </w:r>
      <w:r w:rsidRPr="00ED5E79">
        <w:t xml:space="preserve">uality </w:t>
      </w:r>
      <w:r w:rsidR="008531DE">
        <w:t>c</w:t>
      </w:r>
      <w:r w:rsidRPr="00ED5E79">
        <w:t>ontrol QA/QC</w:t>
      </w:r>
      <w:bookmarkEnd w:id="72"/>
      <w:bookmarkEnd w:id="73"/>
      <w:bookmarkEnd w:id="74"/>
    </w:p>
    <w:p w14:paraId="53FB1247" w14:textId="77777777" w:rsidR="009B33DE" w:rsidRPr="009B33DE" w:rsidRDefault="00AF26D2" w:rsidP="00DA540B">
      <w:pPr>
        <w:pStyle w:val="BodyText"/>
      </w:pPr>
      <w:r w:rsidRPr="00ED5E79">
        <w:t>The quality of emission estimates of pesticide use will vary considerably from country to country, depending largely on the quality of the information regarding the types and amounts of pesticides used.</w:t>
      </w:r>
    </w:p>
    <w:p w14:paraId="61F90B60" w14:textId="77777777" w:rsidR="00AF26D2" w:rsidRPr="00ED5E79" w:rsidRDefault="00AF26D2" w:rsidP="00C80C60">
      <w:pPr>
        <w:pStyle w:val="Heading2"/>
      </w:pPr>
      <w:bookmarkStart w:id="75" w:name="_Toc191185078"/>
      <w:bookmarkStart w:id="76" w:name="_Toc191450281"/>
      <w:bookmarkStart w:id="77" w:name="_Toc508276450"/>
      <w:r w:rsidRPr="00ED5E79">
        <w:t>Gridding</w:t>
      </w:r>
      <w:bookmarkEnd w:id="75"/>
      <w:bookmarkEnd w:id="76"/>
      <w:bookmarkEnd w:id="77"/>
    </w:p>
    <w:p w14:paraId="2A365D0F" w14:textId="0A79CF53" w:rsidR="00B822D2" w:rsidRDefault="00AF26D2" w:rsidP="00DA540B">
      <w:pPr>
        <w:pStyle w:val="BodyText"/>
      </w:pPr>
      <w:r w:rsidRPr="00ED5E79">
        <w:t>Considering the potential for pesticides to have local effects on ecology, emission estimates should be disaggregated on the basis of land use data as much as possible.</w:t>
      </w:r>
    </w:p>
    <w:p w14:paraId="7E135B1F" w14:textId="77777777" w:rsidR="00B822D2" w:rsidRDefault="00B822D2">
      <w:pPr>
        <w:spacing w:line="240" w:lineRule="auto"/>
        <w:rPr>
          <w:szCs w:val="20"/>
          <w:lang w:val="en-GB" w:eastAsia="it-IT"/>
        </w:rPr>
      </w:pPr>
      <w:r>
        <w:br w:type="page"/>
      </w:r>
    </w:p>
    <w:p w14:paraId="029CD39B" w14:textId="77777777" w:rsidR="00AF26D2" w:rsidRPr="00ED5E79" w:rsidRDefault="00AF26D2" w:rsidP="00DA540B">
      <w:pPr>
        <w:pStyle w:val="BodyText"/>
      </w:pPr>
    </w:p>
    <w:p w14:paraId="556E9BE7" w14:textId="77777777" w:rsidR="00AF26D2" w:rsidRPr="00ED5E79" w:rsidRDefault="00AF26D2">
      <w:pPr>
        <w:pStyle w:val="Heading1"/>
      </w:pPr>
      <w:bookmarkStart w:id="78" w:name="_Toc508276451"/>
      <w:r w:rsidRPr="00ED5E79">
        <w:t>References</w:t>
      </w:r>
      <w:bookmarkEnd w:id="78"/>
    </w:p>
    <w:p w14:paraId="57F7955D" w14:textId="77777777" w:rsidR="004B2ECE" w:rsidRPr="00983084" w:rsidRDefault="004B2ECE" w:rsidP="00983084">
      <w:pPr>
        <w:spacing w:after="120"/>
        <w:rPr>
          <w:b/>
          <w:bCs/>
        </w:rPr>
      </w:pPr>
      <w:r w:rsidRPr="00983084">
        <w:t>Bailey, R. E. (2001). "Global hexachlorobenzene emissions." Chemosphere 43(2): 167-182.</w:t>
      </w:r>
    </w:p>
    <w:p w14:paraId="7331CCC2" w14:textId="6E378028" w:rsidR="004B2ECE" w:rsidRPr="00983084" w:rsidRDefault="004B2ECE" w:rsidP="00983084">
      <w:pPr>
        <w:spacing w:after="120"/>
        <w:rPr>
          <w:b/>
          <w:bCs/>
        </w:rPr>
      </w:pPr>
      <w:r w:rsidRPr="00983084">
        <w:t>Barber, J. L., A. J. Sweetman, and K. C. Jo</w:t>
      </w:r>
      <w:r w:rsidR="00C7653C" w:rsidRPr="00983084">
        <w:rPr>
          <w:bCs/>
        </w:rPr>
        <w:t>nes (2005a). "Hexachlorobenzene</w:t>
      </w:r>
      <w:r w:rsidRPr="00983084">
        <w:t xml:space="preserve"> - Sources, environmental fate and risk characterisation." Euro Chlor, pp 115, www.eurochlor.org.</w:t>
      </w:r>
    </w:p>
    <w:p w14:paraId="26B02C46" w14:textId="77777777" w:rsidR="004B2ECE" w:rsidRPr="00983084" w:rsidRDefault="004B2ECE" w:rsidP="00983084">
      <w:pPr>
        <w:spacing w:after="120"/>
        <w:rPr>
          <w:b/>
          <w:bCs/>
        </w:rPr>
      </w:pPr>
      <w:r w:rsidRPr="00983084">
        <w:t>Beall, M. (1976). "Persistence of aerially applied hexachlorobenzene on grass and soil." Journal of Environmental Quality 5(4): 367-369.</w:t>
      </w:r>
    </w:p>
    <w:p w14:paraId="334BC457" w14:textId="5EDCE6D3" w:rsidR="004B2ECE" w:rsidRPr="00983084" w:rsidRDefault="004B2ECE" w:rsidP="00983084">
      <w:pPr>
        <w:spacing w:after="120"/>
        <w:rPr>
          <w:b/>
          <w:bCs/>
        </w:rPr>
      </w:pPr>
      <w:r w:rsidRPr="00983084">
        <w:t>Council Directive 91/414/EEC of 15 July 1991 concerning the placing of plant protection products on the market, (1991).</w:t>
      </w:r>
    </w:p>
    <w:p w14:paraId="3B34DB6F" w14:textId="77777777" w:rsidR="004B2ECE" w:rsidRPr="00983084" w:rsidRDefault="004B2ECE" w:rsidP="00983084">
      <w:pPr>
        <w:spacing w:after="120"/>
        <w:rPr>
          <w:b/>
          <w:bCs/>
        </w:rPr>
      </w:pPr>
      <w:r w:rsidRPr="00983084">
        <w:t>Commission Directive 2009/128/EC of the European Parliament and of the council of 21 October 2009 establishing a framework for Community action to achieve the sustainable use of pesticides DIRECTIVE 2009/128/EC C.F.R. (2009), https://ec.europa.eu/food/plant/pesticides/sustainable_use_pesticides_en.</w:t>
      </w:r>
    </w:p>
    <w:p w14:paraId="75D30CF5" w14:textId="77777777" w:rsidR="004B2ECE" w:rsidRPr="00983084" w:rsidRDefault="004B2ECE" w:rsidP="00983084">
      <w:pPr>
        <w:spacing w:after="120"/>
        <w:rPr>
          <w:b/>
          <w:bCs/>
        </w:rPr>
      </w:pPr>
      <w:r w:rsidRPr="00983084">
        <w:t>EMEP/CORINAIR Guidebook 2013.</w:t>
      </w:r>
    </w:p>
    <w:p w14:paraId="24B64061" w14:textId="4E471A41" w:rsidR="004B2ECE" w:rsidRPr="00983084" w:rsidRDefault="004B2ECE" w:rsidP="00983084">
      <w:pPr>
        <w:spacing w:after="120"/>
        <w:rPr>
          <w:b/>
          <w:bCs/>
        </w:rPr>
      </w:pPr>
      <w:r w:rsidRPr="00983084">
        <w:t>EU Pesticides database (2017): http://ec.europa.eu/food/plant/pesticides/eu-pesticidesdatabase/public/?event=activesubstance.selection&amp;language=EN.</w:t>
      </w:r>
    </w:p>
    <w:p w14:paraId="7ED08806" w14:textId="77777777" w:rsidR="004B2ECE" w:rsidRPr="00983084" w:rsidRDefault="004B2ECE" w:rsidP="00983084">
      <w:pPr>
        <w:spacing w:after="120"/>
        <w:rPr>
          <w:b/>
          <w:bCs/>
        </w:rPr>
      </w:pPr>
      <w:r w:rsidRPr="00983084">
        <w:t>Eurostat database, pesticide sales (2017): http://ec.europa.eu/eurostat/web/products-datasets/product?code=aei_fm_salpest09.</w:t>
      </w:r>
    </w:p>
    <w:p w14:paraId="20FF56A0" w14:textId="77777777" w:rsidR="004B2ECE" w:rsidRPr="00983084" w:rsidRDefault="004B2ECE" w:rsidP="00983084">
      <w:pPr>
        <w:spacing w:after="120"/>
        <w:rPr>
          <w:b/>
          <w:bCs/>
        </w:rPr>
      </w:pPr>
      <w:r w:rsidRPr="00983084">
        <w:t xml:space="preserve">FAOSTAT database pesticides use (2017): http://www.fao.org/faostat/en/#data/RP. </w:t>
      </w:r>
    </w:p>
    <w:p w14:paraId="0289D1AB" w14:textId="77777777" w:rsidR="004B2ECE" w:rsidRPr="00983084" w:rsidRDefault="004B2ECE" w:rsidP="00983084">
      <w:pPr>
        <w:spacing w:after="120"/>
        <w:rPr>
          <w:b/>
          <w:bCs/>
        </w:rPr>
      </w:pPr>
      <w:r w:rsidRPr="00983084">
        <w:t>Ferrari, F., Klein, M., Capri, E., &amp; Trevisan, M. (2005). Prediction of pesticide volatilization with PELMO 3.31. Chemosphere, 60(5), 705-713.</w:t>
      </w:r>
    </w:p>
    <w:p w14:paraId="7C3D33B5" w14:textId="77777777" w:rsidR="004B2ECE" w:rsidRPr="00983084" w:rsidRDefault="004B2ECE" w:rsidP="00983084">
      <w:pPr>
        <w:spacing w:after="120"/>
        <w:rPr>
          <w:b/>
          <w:bCs/>
        </w:rPr>
      </w:pPr>
      <w:r w:rsidRPr="00983084">
        <w:t>MJPG-Emissie-evaluatie 1995. Achtergronddocument Commissie van deskundigen Emissie-Evaluatie MJP-G, IKC, Ede.</w:t>
      </w:r>
    </w:p>
    <w:p w14:paraId="32752BE3" w14:textId="77777777" w:rsidR="004B2ECE" w:rsidRPr="00983084" w:rsidRDefault="004B2ECE" w:rsidP="00983084">
      <w:pPr>
        <w:spacing w:after="120"/>
        <w:rPr>
          <w:b/>
          <w:bCs/>
        </w:rPr>
      </w:pPr>
      <w:r w:rsidRPr="00983084">
        <w:t>Pacyna, J. M., K. Breivik, J. Münch and J. Fudala (2003). "European atmospheric emissions of selected persistent organic pollutants, 1970–1995." Atmospheric Environment 37: 119-131.</w:t>
      </w:r>
    </w:p>
    <w:p w14:paraId="5559AA45" w14:textId="77777777" w:rsidR="004B2ECE" w:rsidRPr="00983084" w:rsidRDefault="004B2ECE" w:rsidP="00983084">
      <w:pPr>
        <w:spacing w:after="120"/>
        <w:rPr>
          <w:b/>
          <w:bCs/>
        </w:rPr>
      </w:pPr>
      <w:r w:rsidRPr="00983084">
        <w:t>POP Protocol (1998): Protocol to the 1979 convention on long-range transboundary air pollution on persistent organic polltants.</w:t>
      </w:r>
    </w:p>
    <w:p w14:paraId="71D226DC" w14:textId="77777777" w:rsidR="004B2ECE" w:rsidRPr="00983084" w:rsidRDefault="004B2ECE" w:rsidP="00983084">
      <w:pPr>
        <w:spacing w:after="120"/>
        <w:rPr>
          <w:b/>
          <w:bCs/>
        </w:rPr>
      </w:pPr>
      <w:r w:rsidRPr="00983084">
        <w:t>REGULATION (EC) No 1107/2009 OF THE EUROPEAN PARLIAMENT AND OF THE COUNCIL of 21 October 2009 concerning the placing of plant protection products on the market and repealing Council Directives 79/117/EEC and 91/414/EEC REGULATION (EC) No 1107/2009 C.F.R. (2009).</w:t>
      </w:r>
    </w:p>
    <w:p w14:paraId="2C7D018B" w14:textId="77777777" w:rsidR="004B2ECE" w:rsidRPr="00983084" w:rsidRDefault="004B2ECE" w:rsidP="00983084">
      <w:pPr>
        <w:spacing w:after="120"/>
        <w:rPr>
          <w:b/>
          <w:bCs/>
        </w:rPr>
      </w:pPr>
      <w:r w:rsidRPr="00983084">
        <w:t>REGULATION (EC) No 1185/2009 OF THE EUROPEAN PARLIAMENT AND OF THE COUNCIL of 25 November 2009 concerning statistics on pesticides (Text with EEA relevance) REGULATION (EC) No 1185/2009 C.F.R. (2009).</w:t>
      </w:r>
    </w:p>
    <w:p w14:paraId="52B10B8F" w14:textId="77777777" w:rsidR="004B2ECE" w:rsidRPr="00983084" w:rsidRDefault="004B2ECE" w:rsidP="00983084">
      <w:pPr>
        <w:spacing w:after="120"/>
        <w:rPr>
          <w:b/>
          <w:bCs/>
        </w:rPr>
      </w:pPr>
      <w:r w:rsidRPr="00983084">
        <w:t xml:space="preserve">Stockholm Convention (2011): Stockholm Convention on Persistent Organic Pollutants. </w:t>
      </w:r>
    </w:p>
    <w:p w14:paraId="203AB2C3" w14:textId="77777777" w:rsidR="005F254E" w:rsidRPr="00080CE1" w:rsidRDefault="004B2ECE" w:rsidP="00983084">
      <w:pPr>
        <w:spacing w:after="120"/>
      </w:pPr>
      <w:r w:rsidRPr="00983084">
        <w:t xml:space="preserve">Sundstøl, F. and Coxworth, E.M. (1984). Ammonia treatment In: Straw and other fibrous by-products as feed. Sundstøl, F. and Owen, E. (eds.). Developments in Animal and Veterinary Sciences 14, Elsevier, pp. 196–247, Amsterdam. </w:t>
      </w:r>
    </w:p>
    <w:p w14:paraId="26145173" w14:textId="77777777" w:rsidR="00AF26D2" w:rsidRPr="00080CE1" w:rsidRDefault="00AF26D2" w:rsidP="00983084"/>
    <w:p w14:paraId="748574D4" w14:textId="0BF4CBCB" w:rsidR="00457B78" w:rsidRPr="00ED5E79" w:rsidRDefault="00457B78">
      <w:pPr>
        <w:pStyle w:val="Heading1"/>
      </w:pPr>
      <w:bookmarkStart w:id="79" w:name="_Toc508276452"/>
      <w:r>
        <w:lastRenderedPageBreak/>
        <w:t>Point of enquiry</w:t>
      </w:r>
      <w:bookmarkEnd w:id="79"/>
    </w:p>
    <w:p w14:paraId="3EDFD0DE" w14:textId="77777777" w:rsidR="00457B78" w:rsidRDefault="00457B78" w:rsidP="00693893">
      <w:pPr>
        <w:jc w:val="both"/>
        <w:rPr>
          <w:rFonts w:eastAsia="MS Mincho"/>
          <w:szCs w:val="21"/>
          <w:lang w:val="en-GB" w:eastAsia="ja-JP"/>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Agriculture</w:t>
      </w:r>
      <w:r w:rsidR="00765802">
        <w:rPr>
          <w:rFonts w:eastAsia="MS Mincho"/>
          <w:szCs w:val="21"/>
          <w:lang w:val="en-GB" w:eastAsia="ja-JP"/>
        </w:rPr>
        <w:t xml:space="preserve"> and Nature</w:t>
      </w:r>
      <w:r w:rsidRPr="00513AED">
        <w:rPr>
          <w:rFonts w:eastAsia="MS Mincho"/>
          <w:szCs w:val="21"/>
          <w:lang w:val="en-GB" w:eastAsia="ja-JP"/>
        </w:rPr>
        <w:t>. Please refer to the TFEIP website (</w:t>
      </w:r>
      <w:hyperlink r:id="rId8" w:history="1">
        <w:r w:rsidR="00C91CAE" w:rsidRPr="00096A24">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4071B2F2" w14:textId="77777777" w:rsidR="000461D8" w:rsidRDefault="000461D8" w:rsidP="00693893">
      <w:pPr>
        <w:jc w:val="both"/>
        <w:rPr>
          <w:rFonts w:eastAsia="MS Mincho"/>
          <w:szCs w:val="21"/>
          <w:lang w:val="en-GB" w:eastAsia="ja-JP"/>
        </w:rPr>
      </w:pPr>
    </w:p>
    <w:p w14:paraId="7CCE23DC" w14:textId="77777777" w:rsidR="000461D8" w:rsidRDefault="000461D8" w:rsidP="00693893">
      <w:pPr>
        <w:jc w:val="both"/>
        <w:rPr>
          <w:szCs w:val="21"/>
          <w:lang w:val="en-GB"/>
        </w:rPr>
        <w:sectPr w:rsidR="000461D8" w:rsidSect="00693893">
          <w:headerReference w:type="default" r:id="rId9"/>
          <w:footerReference w:type="even" r:id="rId10"/>
          <w:footerReference w:type="default" r:id="rId11"/>
          <w:headerReference w:type="first" r:id="rId12"/>
          <w:footerReference w:type="first" r:id="rId13"/>
          <w:pgSz w:w="11907" w:h="16840" w:code="9"/>
          <w:pgMar w:top="1440" w:right="1800" w:bottom="1973" w:left="1800" w:header="706" w:footer="706" w:gutter="0"/>
          <w:cols w:space="708"/>
          <w:noEndnote/>
          <w:titlePg/>
          <w:docGrid w:linePitch="286"/>
        </w:sectPr>
      </w:pPr>
    </w:p>
    <w:p w14:paraId="585C69F9" w14:textId="77777777" w:rsidR="000461D8" w:rsidRPr="00DE0591" w:rsidRDefault="000461D8">
      <w:pPr>
        <w:pStyle w:val="Heading1"/>
      </w:pPr>
      <w:bookmarkStart w:id="80" w:name="_Toc508276453"/>
      <w:r w:rsidRPr="00DE0591">
        <w:lastRenderedPageBreak/>
        <w:t>Annex</w:t>
      </w:r>
      <w:bookmarkEnd w:id="80"/>
      <w:r w:rsidRPr="00DE0591">
        <w:t xml:space="preserve"> </w:t>
      </w:r>
    </w:p>
    <w:p w14:paraId="6C5A4BFF" w14:textId="77777777" w:rsidR="000461D8" w:rsidRDefault="000461D8" w:rsidP="000461D8">
      <w:pPr>
        <w:pStyle w:val="Title"/>
        <w:jc w:val="both"/>
        <w:rPr>
          <w:rFonts w:ascii="Times New Roman" w:hAnsi="Times New Roman" w:cs="Times New Roman"/>
          <w:sz w:val="22"/>
          <w:szCs w:val="22"/>
        </w:rPr>
      </w:pPr>
    </w:p>
    <w:p w14:paraId="5F226DF8" w14:textId="77777777" w:rsidR="000461D8" w:rsidRPr="00287B0D" w:rsidRDefault="000461D8" w:rsidP="00C80C60">
      <w:pPr>
        <w:pStyle w:val="Heading2"/>
      </w:pPr>
      <w:bookmarkStart w:id="81" w:name="_Toc508276454"/>
      <w:r w:rsidRPr="00287B0D">
        <w:t>Overview</w:t>
      </w:r>
      <w:bookmarkEnd w:id="81"/>
    </w:p>
    <w:p w14:paraId="46E1B882" w14:textId="77777777" w:rsidR="000461D8" w:rsidRPr="00287B0D" w:rsidRDefault="000461D8" w:rsidP="000461D8">
      <w:pPr>
        <w:pStyle w:val="BodyText"/>
      </w:pPr>
      <w:r>
        <w:t xml:space="preserve">According </w:t>
      </w:r>
      <w:r w:rsidRPr="000F2F6F">
        <w:t xml:space="preserve">art. 3, para 8, and art. 9, para. 1 (b) </w:t>
      </w:r>
      <w:r>
        <w:t>of</w:t>
      </w:r>
      <w:r w:rsidRPr="000F2F6F">
        <w:t xml:space="preserve"> the POP Protocol only substances which are listed in Annex III shall be reported.  </w:t>
      </w:r>
      <w:r w:rsidRPr="004F47D3">
        <w:t xml:space="preserve">This chapter </w:t>
      </w:r>
      <w:r w:rsidRPr="007A76D2">
        <w:t>considers a more detailed description about the HCB emissions resulting from the application of pesticides</w:t>
      </w:r>
      <w:r w:rsidRPr="00287B0D">
        <w:t>.</w:t>
      </w:r>
    </w:p>
    <w:p w14:paraId="5C701EE7" w14:textId="77777777" w:rsidR="000461D8" w:rsidRDefault="000461D8" w:rsidP="000461D8">
      <w:pPr>
        <w:pStyle w:val="BodyText"/>
      </w:pPr>
      <w:r>
        <w:t>In the EMEP Guidebook 2005 (chapter BHCB-1)</w:t>
      </w:r>
      <w:r w:rsidRPr="008421F1">
        <w:t xml:space="preserve"> it was pointed out that HCB can be contained as an impurity or as a by-product in pesticides</w:t>
      </w:r>
      <w:r>
        <w:t>. Some of these are still on the global market and thus HCB can be released unintentionally</w:t>
      </w:r>
      <w:r w:rsidRPr="008421F1">
        <w:t>.</w:t>
      </w:r>
      <w:r>
        <w:t xml:space="preserve"> </w:t>
      </w:r>
    </w:p>
    <w:p w14:paraId="545E6F4A" w14:textId="77777777" w:rsidR="000461D8" w:rsidRDefault="000461D8" w:rsidP="000461D8">
      <w:pPr>
        <w:pStyle w:val="BodyText"/>
      </w:pPr>
      <w:r>
        <w:t>HCB</w:t>
      </w:r>
      <w:r w:rsidRPr="003F055D">
        <w:t xml:space="preserve"> is among the most persistent environmental pollutant because of its chemical stability and resistance to degradation. If released to the atmosphere, </w:t>
      </w:r>
      <w:r>
        <w:t>HCB</w:t>
      </w:r>
      <w:r w:rsidRPr="003F055D">
        <w:t xml:space="preserve"> exists primarily in the vapor phase and degradation is extremely slow. </w:t>
      </w:r>
      <w:r w:rsidRPr="00680D3E">
        <w:t>Furthermore, re-emissions of historic HCB emissions which are sorbed at the soil or sediment surface could occur due to the loop behaviour influenced by meteorological conditions (Barber et al., 2005b).</w:t>
      </w:r>
    </w:p>
    <w:p w14:paraId="5858BD92" w14:textId="77777777" w:rsidR="005F254E" w:rsidRDefault="005F254E" w:rsidP="000461D8">
      <w:pPr>
        <w:pStyle w:val="BodyText"/>
      </w:pPr>
    </w:p>
    <w:p w14:paraId="45E04EE3" w14:textId="77777777" w:rsidR="000461D8" w:rsidRPr="005F254E" w:rsidRDefault="000461D8" w:rsidP="00C80C60">
      <w:pPr>
        <w:pStyle w:val="Heading2"/>
      </w:pPr>
      <w:bookmarkStart w:id="82" w:name="_Toc508276455"/>
      <w:r w:rsidRPr="005F254E">
        <w:t>Description of sources</w:t>
      </w:r>
      <w:bookmarkEnd w:id="82"/>
    </w:p>
    <w:p w14:paraId="493F2E9C" w14:textId="77777777" w:rsidR="000461D8" w:rsidRPr="00ED5E79" w:rsidRDefault="000461D8" w:rsidP="00A875A5">
      <w:pPr>
        <w:pStyle w:val="Heading3"/>
      </w:pPr>
      <w:r>
        <w:t>HCB-</w:t>
      </w:r>
      <w:r w:rsidRPr="00ED5E79">
        <w:t>Emissions</w:t>
      </w:r>
    </w:p>
    <w:p w14:paraId="17EBEFD7" w14:textId="44F4EC3F" w:rsidR="000461D8" w:rsidRDefault="000461D8" w:rsidP="000461D8">
      <w:pPr>
        <w:pStyle w:val="BodyText"/>
      </w:pPr>
      <w:r>
        <w:t>Before 1990</w:t>
      </w:r>
      <w:r w:rsidR="00267A79">
        <w:t>,</w:t>
      </w:r>
      <w:r>
        <w:t xml:space="preserve"> HCB was </w:t>
      </w:r>
      <w:r w:rsidRPr="007F2656">
        <w:t xml:space="preserve">normally used </w:t>
      </w:r>
      <w:r>
        <w:t xml:space="preserve">as a pure substance (fungicide) for the treatment of grain seeds (mainly wheat). Bailey (2001) reported HCB emissions around 6.5 t/yr of pesticide application worldwide including the US and Canada for the mid 1990s. </w:t>
      </w:r>
      <w:r w:rsidRPr="008421F1">
        <w:t xml:space="preserve">Pacyna et al. (2003) </w:t>
      </w:r>
      <w:r>
        <w:t>estimated HCB emissions for the mid 1990s around 23 t/yr only for Europe. The estimates considered the EU 28 countries, the EFTA countries, Norway, Switzerland and also Russia, Ukraine and Belarus. 80 % (</w:t>
      </w:r>
      <w:r w:rsidRPr="005F1B85">
        <w:t>approximately</w:t>
      </w:r>
      <w:r>
        <w:t xml:space="preserve"> 18.4 t/yr) of the emissions were attributed to the agricultural sector which are three times higher than the estimates of Bailey (2001) and the</w:t>
      </w:r>
      <w:r w:rsidRPr="00A30F46">
        <w:t xml:space="preserve"> differing quantity </w:t>
      </w:r>
      <w:r>
        <w:t xml:space="preserve">could </w:t>
      </w:r>
      <w:r w:rsidRPr="00A30F46">
        <w:t xml:space="preserve">indicate data gaps in </w:t>
      </w:r>
      <w:r>
        <w:t xml:space="preserve">the emission </w:t>
      </w:r>
      <w:r w:rsidRPr="004F47D3">
        <w:t xml:space="preserve">estimates. </w:t>
      </w:r>
      <w:r w:rsidRPr="007A76D2">
        <w:t>Van Drooge and Grimalt (2013) reported for the period 2002 until 2009 that the HCB atmospheric concentration level did not show any decrease and remained around 50 pg/m</w:t>
      </w:r>
      <w:r w:rsidRPr="007A76D2">
        <w:rPr>
          <w:vertAlign w:val="superscript"/>
        </w:rPr>
        <w:t>3</w:t>
      </w:r>
      <w:r w:rsidRPr="007A76D2">
        <w:t xml:space="preserve"> on the European continent. This</w:t>
      </w:r>
      <w:r>
        <w:t xml:space="preserve"> information underlines that still HCB emissions occur in relevant amounts in Europe.</w:t>
      </w:r>
    </w:p>
    <w:p w14:paraId="515CC46D" w14:textId="2E5230C0" w:rsidR="000461D8" w:rsidRDefault="000461D8" w:rsidP="000461D8">
      <w:pPr>
        <w:pStyle w:val="BodyText"/>
      </w:pPr>
      <w:r w:rsidRPr="00CC493F">
        <w:t>HCB is still present as an impurity in some authorized active ing</w:t>
      </w:r>
      <w:r>
        <w:t xml:space="preserve">redients in pesticide products which are used </w:t>
      </w:r>
      <w:r w:rsidR="00EF00CB">
        <w:t>worl</w:t>
      </w:r>
      <w:r w:rsidR="00DD4143">
        <w:t>d</w:t>
      </w:r>
      <w:r w:rsidR="00EF00CB">
        <w:t>wide</w:t>
      </w:r>
      <w:r w:rsidRPr="00CC493F">
        <w:t>.</w:t>
      </w:r>
      <w:r>
        <w:t xml:space="preserve"> </w:t>
      </w:r>
      <w:r>
        <w:rPr>
          <w:lang w:val="nl-NL"/>
        </w:rPr>
        <w:t xml:space="preserve">The main active substances which contain HCB impurities from the past until today are chlorothalonil and picloram. </w:t>
      </w:r>
      <w:r w:rsidRPr="00EF00CB">
        <w:rPr>
          <w:lang w:val="nl-NL"/>
        </w:rPr>
        <w:t>Further active substances which are known for HCB impurity are: lindane, DCPA (also known as chlorthal-dimethyl), PCP, atrazine, simazine, propazine and PCNB (also known as quintozine).</w:t>
      </w:r>
    </w:p>
    <w:p w14:paraId="6EE861B6" w14:textId="77777777" w:rsidR="000461D8" w:rsidRDefault="000461D8" w:rsidP="000461D8">
      <w:pPr>
        <w:pStyle w:val="BodyText"/>
        <w:rPr>
          <w:lang w:val="nl-NL"/>
        </w:rPr>
      </w:pPr>
      <w:r>
        <w:t>A</w:t>
      </w:r>
      <w:r w:rsidRPr="008421F1">
        <w:t xml:space="preserve"> first estimate of HCB emissions </w:t>
      </w:r>
      <w:r>
        <w:t xml:space="preserve">from </w:t>
      </w:r>
      <w:r w:rsidRPr="008421F1">
        <w:t xml:space="preserve">pesticide use </w:t>
      </w:r>
      <w:r>
        <w:t xml:space="preserve">can be provided by </w:t>
      </w:r>
      <w:r w:rsidRPr="00481847">
        <w:t>a simple methodology</w:t>
      </w:r>
      <w:r>
        <w:t>,</w:t>
      </w:r>
      <w:r w:rsidRPr="00481847">
        <w:t xml:space="preserve"> </w:t>
      </w:r>
      <w:r w:rsidRPr="008421F1">
        <w:t>which considers the m</w:t>
      </w:r>
      <w:r w:rsidRPr="008421F1">
        <w:rPr>
          <w:lang w:val="nl-NL"/>
        </w:rPr>
        <w:t>ass of individual active substances applied (statistic</w:t>
      </w:r>
      <w:r>
        <w:rPr>
          <w:lang w:val="nl-NL"/>
        </w:rPr>
        <w:t>s</w:t>
      </w:r>
      <w:r w:rsidRPr="008421F1">
        <w:rPr>
          <w:lang w:val="nl-NL"/>
        </w:rPr>
        <w:t xml:space="preserve"> of pesticide sale) and the regulatory levels</w:t>
      </w:r>
      <w:r>
        <w:rPr>
          <w:lang w:val="nl-NL"/>
        </w:rPr>
        <w:t>.</w:t>
      </w:r>
    </w:p>
    <w:p w14:paraId="63F97455" w14:textId="3C5D129C" w:rsidR="000461D8" w:rsidRDefault="000461D8" w:rsidP="000461D8">
      <w:pPr>
        <w:pStyle w:val="BodyText"/>
      </w:pPr>
      <w:r>
        <w:t>For pesticides which contain the active substances chlor</w:t>
      </w:r>
      <w:r w:rsidR="00C74072">
        <w:t>othalonil and picloram, Table 1</w:t>
      </w:r>
      <w:r>
        <w:t xml:space="preserve"> gives an overview of products which are available under different trade names and type of application. </w:t>
      </w:r>
    </w:p>
    <w:p w14:paraId="77DE57FE" w14:textId="38F1E80A" w:rsidR="000461D8" w:rsidRDefault="00C74072" w:rsidP="000461D8">
      <w:pPr>
        <w:pStyle w:val="BodyText"/>
      </w:pPr>
      <w:r>
        <w:lastRenderedPageBreak/>
        <w:t>Table 1</w:t>
      </w:r>
      <w:r w:rsidR="000461D8">
        <w:t>: Overview of some commercial pesticide products for the fungicide chlorothalonil and herbicide picloram, trade name and application use</w:t>
      </w:r>
    </w:p>
    <w:tbl>
      <w:tblPr>
        <w:tblW w:w="8080" w:type="dxa"/>
        <w:tblInd w:w="70" w:type="dxa"/>
        <w:tblCellMar>
          <w:left w:w="70" w:type="dxa"/>
          <w:right w:w="70" w:type="dxa"/>
        </w:tblCellMar>
        <w:tblLook w:val="04A0" w:firstRow="1" w:lastRow="0" w:firstColumn="1" w:lastColumn="0" w:noHBand="0" w:noVBand="1"/>
      </w:tblPr>
      <w:tblGrid>
        <w:gridCol w:w="1843"/>
        <w:gridCol w:w="2410"/>
        <w:gridCol w:w="3827"/>
      </w:tblGrid>
      <w:tr w:rsidR="000461D8" w:rsidRPr="00DD4143" w14:paraId="508CA990" w14:textId="77777777" w:rsidTr="000461D8">
        <w:trPr>
          <w:trHeight w:val="20"/>
        </w:trPr>
        <w:tc>
          <w:tcPr>
            <w:tcW w:w="1843" w:type="dxa"/>
            <w:tcBorders>
              <w:top w:val="single" w:sz="4" w:space="0" w:color="auto"/>
              <w:left w:val="nil"/>
              <w:bottom w:val="nil"/>
              <w:right w:val="nil"/>
            </w:tcBorders>
            <w:shd w:val="clear" w:color="000000" w:fill="EAEAEA"/>
            <w:vAlign w:val="center"/>
            <w:hideMark/>
          </w:tcPr>
          <w:p w14:paraId="27E29DB1" w14:textId="77777777" w:rsidR="000461D8" w:rsidRPr="00DD4143" w:rsidRDefault="000461D8" w:rsidP="000461D8">
            <w:pPr>
              <w:jc w:val="center"/>
              <w:rPr>
                <w:rFonts w:ascii="Arial" w:hAnsi="Arial" w:cs="Arial"/>
                <w:b/>
                <w:bCs/>
                <w:sz w:val="20"/>
                <w:szCs w:val="20"/>
                <w:lang w:val="de-DE" w:eastAsia="de-DE"/>
              </w:rPr>
            </w:pPr>
            <w:r w:rsidRPr="00DD4143">
              <w:rPr>
                <w:rFonts w:ascii="Arial" w:hAnsi="Arial" w:cs="Arial"/>
                <w:b/>
                <w:bCs/>
                <w:sz w:val="20"/>
                <w:szCs w:val="20"/>
                <w:lang w:val="de-DE" w:eastAsia="de-DE"/>
              </w:rPr>
              <w:t>Chemical agent</w:t>
            </w:r>
          </w:p>
        </w:tc>
        <w:tc>
          <w:tcPr>
            <w:tcW w:w="2410" w:type="dxa"/>
            <w:tcBorders>
              <w:top w:val="single" w:sz="4" w:space="0" w:color="auto"/>
              <w:left w:val="nil"/>
              <w:bottom w:val="nil"/>
              <w:right w:val="nil"/>
            </w:tcBorders>
            <w:shd w:val="clear" w:color="000000" w:fill="EAEAEA"/>
            <w:vAlign w:val="center"/>
            <w:hideMark/>
          </w:tcPr>
          <w:p w14:paraId="3BC850DD" w14:textId="77777777" w:rsidR="000461D8" w:rsidRPr="00DD4143" w:rsidRDefault="000461D8" w:rsidP="000461D8">
            <w:pPr>
              <w:jc w:val="center"/>
              <w:rPr>
                <w:rFonts w:ascii="Arial" w:hAnsi="Arial" w:cs="Arial"/>
                <w:b/>
                <w:bCs/>
                <w:sz w:val="20"/>
                <w:szCs w:val="20"/>
                <w:lang w:val="de-DE" w:eastAsia="de-DE"/>
              </w:rPr>
            </w:pPr>
            <w:r w:rsidRPr="00DD4143">
              <w:rPr>
                <w:rFonts w:ascii="Arial" w:hAnsi="Arial" w:cs="Arial"/>
                <w:b/>
                <w:bCs/>
                <w:sz w:val="20"/>
                <w:szCs w:val="20"/>
                <w:lang w:val="de-DE" w:eastAsia="de-DE"/>
              </w:rPr>
              <w:t>Trade name</w:t>
            </w:r>
          </w:p>
        </w:tc>
        <w:tc>
          <w:tcPr>
            <w:tcW w:w="3827" w:type="dxa"/>
            <w:tcBorders>
              <w:top w:val="single" w:sz="4" w:space="0" w:color="auto"/>
              <w:left w:val="nil"/>
              <w:bottom w:val="nil"/>
              <w:right w:val="nil"/>
            </w:tcBorders>
            <w:shd w:val="clear" w:color="000000" w:fill="EAEAEA"/>
            <w:vAlign w:val="center"/>
            <w:hideMark/>
          </w:tcPr>
          <w:p w14:paraId="0ED305A8" w14:textId="77777777" w:rsidR="000461D8" w:rsidRPr="00DD4143" w:rsidRDefault="000461D8" w:rsidP="000461D8">
            <w:pPr>
              <w:jc w:val="center"/>
              <w:rPr>
                <w:rFonts w:ascii="Arial" w:hAnsi="Arial" w:cs="Arial"/>
                <w:b/>
                <w:bCs/>
                <w:sz w:val="20"/>
                <w:szCs w:val="20"/>
                <w:lang w:val="de-DE" w:eastAsia="de-DE"/>
              </w:rPr>
            </w:pPr>
            <w:r w:rsidRPr="00DD4143">
              <w:rPr>
                <w:rFonts w:ascii="Arial" w:hAnsi="Arial" w:cs="Arial"/>
                <w:b/>
                <w:bCs/>
                <w:sz w:val="20"/>
                <w:szCs w:val="20"/>
                <w:lang w:val="de-DE" w:eastAsia="de-DE"/>
              </w:rPr>
              <w:t>Application for</w:t>
            </w:r>
          </w:p>
        </w:tc>
      </w:tr>
      <w:tr w:rsidR="000461D8" w:rsidRPr="00DD4143" w14:paraId="61435AB7" w14:textId="77777777" w:rsidTr="000461D8">
        <w:trPr>
          <w:trHeight w:val="20"/>
        </w:trPr>
        <w:tc>
          <w:tcPr>
            <w:tcW w:w="1843" w:type="dxa"/>
            <w:vMerge w:val="restart"/>
            <w:tcBorders>
              <w:top w:val="single" w:sz="4" w:space="0" w:color="auto"/>
              <w:left w:val="nil"/>
              <w:bottom w:val="single" w:sz="4" w:space="0" w:color="000000"/>
              <w:right w:val="nil"/>
            </w:tcBorders>
            <w:shd w:val="clear" w:color="000000" w:fill="FFFFFF"/>
            <w:vAlign w:val="center"/>
            <w:hideMark/>
          </w:tcPr>
          <w:p w14:paraId="3F51E79B" w14:textId="77777777" w:rsidR="000461D8" w:rsidRPr="00DD4143" w:rsidRDefault="000461D8" w:rsidP="000461D8">
            <w:pPr>
              <w:jc w:val="center"/>
              <w:rPr>
                <w:rFonts w:ascii="Arial" w:hAnsi="Arial" w:cs="Arial"/>
                <w:color w:val="000000"/>
                <w:sz w:val="20"/>
                <w:szCs w:val="20"/>
                <w:lang w:val="de-DE" w:eastAsia="de-DE"/>
              </w:rPr>
            </w:pPr>
            <w:r w:rsidRPr="00DD4143">
              <w:rPr>
                <w:rFonts w:ascii="Arial" w:hAnsi="Arial" w:cs="Arial"/>
                <w:color w:val="000000"/>
                <w:sz w:val="20"/>
                <w:szCs w:val="20"/>
                <w:lang w:val="de-DE" w:eastAsia="de-DE"/>
              </w:rPr>
              <w:t>Chlorothalonil</w:t>
            </w:r>
          </w:p>
        </w:tc>
        <w:tc>
          <w:tcPr>
            <w:tcW w:w="2410" w:type="dxa"/>
            <w:tcBorders>
              <w:top w:val="single" w:sz="4" w:space="0" w:color="auto"/>
              <w:left w:val="nil"/>
              <w:bottom w:val="single" w:sz="4" w:space="0" w:color="auto"/>
              <w:right w:val="nil"/>
            </w:tcBorders>
            <w:shd w:val="clear" w:color="000000" w:fill="FFFFFF"/>
            <w:vAlign w:val="center"/>
            <w:hideMark/>
          </w:tcPr>
          <w:p w14:paraId="442F0D89"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BRAVO 500</w:t>
            </w:r>
          </w:p>
        </w:tc>
        <w:tc>
          <w:tcPr>
            <w:tcW w:w="3827" w:type="dxa"/>
            <w:tcBorders>
              <w:top w:val="single" w:sz="4" w:space="0" w:color="auto"/>
              <w:left w:val="nil"/>
              <w:bottom w:val="single" w:sz="4" w:space="0" w:color="auto"/>
              <w:right w:val="nil"/>
            </w:tcBorders>
            <w:shd w:val="clear" w:color="000000" w:fill="FFFFFF"/>
            <w:vAlign w:val="center"/>
            <w:hideMark/>
          </w:tcPr>
          <w:p w14:paraId="5C270DA5"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Wheat</w:t>
            </w:r>
          </w:p>
        </w:tc>
      </w:tr>
      <w:tr w:rsidR="000461D8" w:rsidRPr="00DD4143" w14:paraId="2A09D07C"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6FFC0E45"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33BC6D9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Sambarin</w:t>
            </w:r>
          </w:p>
        </w:tc>
        <w:tc>
          <w:tcPr>
            <w:tcW w:w="3827" w:type="dxa"/>
            <w:tcBorders>
              <w:top w:val="nil"/>
              <w:left w:val="nil"/>
              <w:bottom w:val="single" w:sz="4" w:space="0" w:color="auto"/>
              <w:right w:val="nil"/>
            </w:tcBorders>
            <w:shd w:val="clear" w:color="000000" w:fill="FFFFFF"/>
            <w:vAlign w:val="center"/>
            <w:hideMark/>
          </w:tcPr>
          <w:p w14:paraId="5EC4414B"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Wheat</w:t>
            </w:r>
          </w:p>
        </w:tc>
      </w:tr>
      <w:tr w:rsidR="000461D8" w:rsidRPr="00DD4143" w14:paraId="47940782"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558FF0A6"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0E0FF4B6"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Pugil 75 WG</w:t>
            </w:r>
          </w:p>
        </w:tc>
        <w:tc>
          <w:tcPr>
            <w:tcW w:w="3827" w:type="dxa"/>
            <w:tcBorders>
              <w:top w:val="nil"/>
              <w:left w:val="nil"/>
              <w:bottom w:val="single" w:sz="4" w:space="0" w:color="auto"/>
              <w:right w:val="nil"/>
            </w:tcBorders>
            <w:shd w:val="clear" w:color="000000" w:fill="FFFFFF"/>
            <w:vAlign w:val="center"/>
            <w:hideMark/>
          </w:tcPr>
          <w:p w14:paraId="152BACE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Wheat</w:t>
            </w:r>
          </w:p>
        </w:tc>
      </w:tr>
      <w:tr w:rsidR="000461D8" w:rsidRPr="00DD4143" w14:paraId="6545CBB6"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14F0E2EA"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783DF8EE"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AMISTAR Opti</w:t>
            </w:r>
          </w:p>
        </w:tc>
        <w:tc>
          <w:tcPr>
            <w:tcW w:w="3827" w:type="dxa"/>
            <w:tcBorders>
              <w:top w:val="nil"/>
              <w:left w:val="nil"/>
              <w:bottom w:val="single" w:sz="4" w:space="0" w:color="auto"/>
              <w:right w:val="nil"/>
            </w:tcBorders>
            <w:shd w:val="clear" w:color="000000" w:fill="FFFFFF"/>
            <w:vAlign w:val="center"/>
            <w:hideMark/>
          </w:tcPr>
          <w:p w14:paraId="7C83BF10"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Wheat, barley und rye</w:t>
            </w:r>
          </w:p>
        </w:tc>
      </w:tr>
      <w:tr w:rsidR="000461D8" w:rsidRPr="00DD4143" w14:paraId="5698A086"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41A4EB8B"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6EED18F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Tattoo C</w:t>
            </w:r>
          </w:p>
        </w:tc>
        <w:tc>
          <w:tcPr>
            <w:tcW w:w="3827" w:type="dxa"/>
            <w:tcBorders>
              <w:top w:val="nil"/>
              <w:left w:val="nil"/>
              <w:bottom w:val="single" w:sz="4" w:space="0" w:color="auto"/>
              <w:right w:val="nil"/>
            </w:tcBorders>
            <w:shd w:val="clear" w:color="000000" w:fill="FFFFFF"/>
            <w:vAlign w:val="center"/>
            <w:hideMark/>
          </w:tcPr>
          <w:p w14:paraId="18E2F9DF"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Potatoes</w:t>
            </w:r>
          </w:p>
        </w:tc>
      </w:tr>
      <w:tr w:rsidR="000461D8" w:rsidRPr="00DD4143" w14:paraId="1DAE64F5"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38531D95"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67A29BFE"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CREDO</w:t>
            </w:r>
          </w:p>
        </w:tc>
        <w:tc>
          <w:tcPr>
            <w:tcW w:w="3827" w:type="dxa"/>
            <w:tcBorders>
              <w:top w:val="nil"/>
              <w:left w:val="nil"/>
              <w:bottom w:val="single" w:sz="4" w:space="0" w:color="auto"/>
              <w:right w:val="nil"/>
            </w:tcBorders>
            <w:shd w:val="clear" w:color="000000" w:fill="FFFFFF"/>
            <w:vAlign w:val="center"/>
            <w:hideMark/>
          </w:tcPr>
          <w:p w14:paraId="6447485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 xml:space="preserve">Wheat, barley </w:t>
            </w:r>
          </w:p>
        </w:tc>
      </w:tr>
      <w:tr w:rsidR="000461D8" w:rsidRPr="00DD4143" w14:paraId="190A2F03"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4663C573"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7C9A9A53"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Simbo Extra</w:t>
            </w:r>
          </w:p>
        </w:tc>
        <w:tc>
          <w:tcPr>
            <w:tcW w:w="3827" w:type="dxa"/>
            <w:tcBorders>
              <w:top w:val="nil"/>
              <w:left w:val="nil"/>
              <w:bottom w:val="single" w:sz="4" w:space="0" w:color="auto"/>
              <w:right w:val="nil"/>
            </w:tcBorders>
            <w:shd w:val="clear" w:color="000000" w:fill="FFFFFF"/>
            <w:vAlign w:val="center"/>
            <w:hideMark/>
          </w:tcPr>
          <w:p w14:paraId="521F6247"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Winter barley</w:t>
            </w:r>
          </w:p>
        </w:tc>
      </w:tr>
      <w:tr w:rsidR="000461D8" w:rsidRPr="00DD4143" w14:paraId="2A5A4315" w14:textId="77777777" w:rsidTr="000461D8">
        <w:trPr>
          <w:trHeight w:val="20"/>
        </w:trPr>
        <w:tc>
          <w:tcPr>
            <w:tcW w:w="1843" w:type="dxa"/>
            <w:vMerge/>
            <w:tcBorders>
              <w:top w:val="single" w:sz="4" w:space="0" w:color="auto"/>
              <w:left w:val="nil"/>
              <w:bottom w:val="single" w:sz="4" w:space="0" w:color="000000"/>
              <w:right w:val="nil"/>
            </w:tcBorders>
            <w:vAlign w:val="center"/>
            <w:hideMark/>
          </w:tcPr>
          <w:p w14:paraId="36BA4B2D" w14:textId="77777777" w:rsidR="000461D8" w:rsidRPr="00DD4143" w:rsidRDefault="000461D8" w:rsidP="000461D8">
            <w:pPr>
              <w:rPr>
                <w:rFonts w:ascii="Arial" w:hAnsi="Arial" w:cs="Arial"/>
                <w:color w:val="000000"/>
                <w:sz w:val="20"/>
                <w:szCs w:val="20"/>
                <w:lang w:val="de-DE" w:eastAsia="de-DE"/>
              </w:rPr>
            </w:pPr>
          </w:p>
        </w:tc>
        <w:tc>
          <w:tcPr>
            <w:tcW w:w="2410" w:type="dxa"/>
            <w:tcBorders>
              <w:top w:val="nil"/>
              <w:left w:val="nil"/>
              <w:bottom w:val="single" w:sz="4" w:space="0" w:color="auto"/>
              <w:right w:val="nil"/>
            </w:tcBorders>
            <w:shd w:val="clear" w:color="000000" w:fill="FFFFFF"/>
            <w:vAlign w:val="center"/>
            <w:hideMark/>
          </w:tcPr>
          <w:p w14:paraId="23E2C2F5"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Daconil 2787 Extra</w:t>
            </w:r>
          </w:p>
        </w:tc>
        <w:tc>
          <w:tcPr>
            <w:tcW w:w="3827" w:type="dxa"/>
            <w:tcBorders>
              <w:top w:val="nil"/>
              <w:left w:val="nil"/>
              <w:bottom w:val="single" w:sz="4" w:space="0" w:color="auto"/>
              <w:right w:val="nil"/>
            </w:tcBorders>
            <w:shd w:val="clear" w:color="000000" w:fill="FFFFFF"/>
            <w:vAlign w:val="center"/>
            <w:hideMark/>
          </w:tcPr>
          <w:p w14:paraId="4D5E0107" w14:textId="77777777" w:rsidR="000461D8" w:rsidRPr="00DD4143" w:rsidRDefault="000461D8" w:rsidP="000461D8">
            <w:pPr>
              <w:jc w:val="center"/>
              <w:rPr>
                <w:rFonts w:ascii="Arial" w:hAnsi="Arial" w:cs="Arial"/>
                <w:color w:val="000000"/>
                <w:szCs w:val="18"/>
                <w:lang w:val="en-US" w:eastAsia="de-DE"/>
              </w:rPr>
            </w:pPr>
            <w:r w:rsidRPr="00DD4143">
              <w:rPr>
                <w:rFonts w:ascii="Arial" w:hAnsi="Arial" w:cs="Arial"/>
                <w:color w:val="000000"/>
                <w:szCs w:val="18"/>
                <w:lang w:val="en-US" w:eastAsia="de-DE"/>
              </w:rPr>
              <w:t>golf course greens, tees, and fairways, ornamental turfgrass and ornamental herbs, shrubs and trees.</w:t>
            </w:r>
          </w:p>
        </w:tc>
      </w:tr>
      <w:tr w:rsidR="000461D8" w:rsidRPr="00DD4143" w14:paraId="37DE623B" w14:textId="77777777" w:rsidTr="000461D8">
        <w:trPr>
          <w:trHeight w:val="20"/>
        </w:trPr>
        <w:tc>
          <w:tcPr>
            <w:tcW w:w="1843" w:type="dxa"/>
            <w:vMerge w:val="restart"/>
            <w:tcBorders>
              <w:top w:val="nil"/>
              <w:left w:val="nil"/>
              <w:bottom w:val="single" w:sz="4" w:space="0" w:color="000000"/>
              <w:right w:val="nil"/>
            </w:tcBorders>
            <w:shd w:val="clear" w:color="000000" w:fill="FFFFFF"/>
            <w:vAlign w:val="center"/>
            <w:hideMark/>
          </w:tcPr>
          <w:p w14:paraId="63CC58CA" w14:textId="77777777" w:rsidR="000461D8" w:rsidRPr="00DD4143" w:rsidRDefault="000461D8" w:rsidP="000461D8">
            <w:pPr>
              <w:jc w:val="center"/>
              <w:rPr>
                <w:rFonts w:ascii="Arial" w:hAnsi="Arial" w:cs="Arial"/>
                <w:color w:val="000000"/>
                <w:sz w:val="20"/>
                <w:szCs w:val="20"/>
                <w:lang w:val="de-DE" w:eastAsia="de-DE"/>
              </w:rPr>
            </w:pPr>
            <w:r w:rsidRPr="00DD4143">
              <w:rPr>
                <w:rFonts w:ascii="Arial" w:hAnsi="Arial" w:cs="Arial"/>
                <w:color w:val="000000"/>
                <w:sz w:val="20"/>
                <w:szCs w:val="20"/>
                <w:lang w:val="de-DE" w:eastAsia="de-DE"/>
              </w:rPr>
              <w:t>Picloram</w:t>
            </w:r>
          </w:p>
        </w:tc>
        <w:tc>
          <w:tcPr>
            <w:tcW w:w="2410" w:type="dxa"/>
            <w:tcBorders>
              <w:top w:val="nil"/>
              <w:left w:val="nil"/>
              <w:bottom w:val="nil"/>
              <w:right w:val="nil"/>
            </w:tcBorders>
            <w:shd w:val="clear" w:color="000000" w:fill="FFFFFF"/>
            <w:vAlign w:val="center"/>
            <w:hideMark/>
          </w:tcPr>
          <w:p w14:paraId="3177274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EFFIGO</w:t>
            </w:r>
          </w:p>
        </w:tc>
        <w:tc>
          <w:tcPr>
            <w:tcW w:w="3827" w:type="dxa"/>
            <w:tcBorders>
              <w:top w:val="nil"/>
              <w:left w:val="nil"/>
              <w:bottom w:val="nil"/>
              <w:right w:val="nil"/>
            </w:tcBorders>
            <w:shd w:val="clear" w:color="000000" w:fill="FFFFFF"/>
            <w:vAlign w:val="center"/>
            <w:hideMark/>
          </w:tcPr>
          <w:p w14:paraId="4329DBB4" w14:textId="77777777" w:rsidR="000461D8" w:rsidRPr="00DD4143" w:rsidRDefault="000461D8" w:rsidP="000461D8">
            <w:pPr>
              <w:jc w:val="center"/>
              <w:rPr>
                <w:rFonts w:ascii="Arial" w:hAnsi="Arial" w:cs="Arial"/>
                <w:color w:val="000000"/>
                <w:szCs w:val="18"/>
                <w:lang w:val="en-US" w:eastAsia="de-DE"/>
              </w:rPr>
            </w:pPr>
            <w:r w:rsidRPr="00DD4143">
              <w:rPr>
                <w:rFonts w:ascii="Arial" w:hAnsi="Arial" w:cs="Arial"/>
                <w:color w:val="000000"/>
                <w:szCs w:val="18"/>
                <w:lang w:val="en-US" w:eastAsia="de-DE"/>
              </w:rPr>
              <w:t>Rapeseed (winter), maize, round cabbage</w:t>
            </w:r>
          </w:p>
        </w:tc>
      </w:tr>
      <w:tr w:rsidR="000461D8" w:rsidRPr="00DD4143" w14:paraId="23483DDE" w14:textId="77777777" w:rsidTr="000461D8">
        <w:trPr>
          <w:trHeight w:val="20"/>
        </w:trPr>
        <w:tc>
          <w:tcPr>
            <w:tcW w:w="1843" w:type="dxa"/>
            <w:vMerge/>
            <w:tcBorders>
              <w:top w:val="nil"/>
              <w:left w:val="nil"/>
              <w:bottom w:val="single" w:sz="4" w:space="0" w:color="000000"/>
              <w:right w:val="nil"/>
            </w:tcBorders>
            <w:vAlign w:val="center"/>
            <w:hideMark/>
          </w:tcPr>
          <w:p w14:paraId="696B431A" w14:textId="77777777" w:rsidR="000461D8" w:rsidRPr="00DD4143" w:rsidRDefault="000461D8" w:rsidP="000461D8">
            <w:pPr>
              <w:rPr>
                <w:rFonts w:ascii="Arial" w:hAnsi="Arial" w:cs="Arial"/>
                <w:color w:val="000000"/>
                <w:sz w:val="22"/>
                <w:szCs w:val="22"/>
                <w:lang w:val="en-US" w:eastAsia="de-DE"/>
              </w:rPr>
            </w:pPr>
          </w:p>
        </w:tc>
        <w:tc>
          <w:tcPr>
            <w:tcW w:w="2410" w:type="dxa"/>
            <w:tcBorders>
              <w:top w:val="nil"/>
              <w:left w:val="nil"/>
              <w:bottom w:val="single" w:sz="4" w:space="0" w:color="auto"/>
              <w:right w:val="nil"/>
            </w:tcBorders>
            <w:shd w:val="clear" w:color="000000" w:fill="FFFFFF"/>
            <w:vAlign w:val="center"/>
            <w:hideMark/>
          </w:tcPr>
          <w:p w14:paraId="52FA3C32"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Runway</w:t>
            </w:r>
          </w:p>
        </w:tc>
        <w:tc>
          <w:tcPr>
            <w:tcW w:w="3827" w:type="dxa"/>
            <w:tcBorders>
              <w:top w:val="nil"/>
              <w:left w:val="nil"/>
              <w:bottom w:val="single" w:sz="4" w:space="0" w:color="auto"/>
              <w:right w:val="nil"/>
            </w:tcBorders>
            <w:shd w:val="clear" w:color="000000" w:fill="FFFFFF"/>
            <w:vAlign w:val="center"/>
            <w:hideMark/>
          </w:tcPr>
          <w:p w14:paraId="64E43EC0" w14:textId="77777777" w:rsidR="000461D8" w:rsidRPr="00DD4143" w:rsidRDefault="000461D8" w:rsidP="000461D8">
            <w:pPr>
              <w:jc w:val="center"/>
              <w:rPr>
                <w:rFonts w:ascii="Arial" w:hAnsi="Arial" w:cs="Arial"/>
                <w:color w:val="000000"/>
                <w:szCs w:val="18"/>
                <w:lang w:val="de-DE" w:eastAsia="de-DE"/>
              </w:rPr>
            </w:pPr>
            <w:r w:rsidRPr="00DD4143">
              <w:rPr>
                <w:rFonts w:ascii="Arial" w:hAnsi="Arial" w:cs="Arial"/>
                <w:color w:val="000000"/>
                <w:szCs w:val="18"/>
                <w:lang w:val="de-DE" w:eastAsia="de-DE"/>
              </w:rPr>
              <w:t>rapeseed (winter)</w:t>
            </w:r>
          </w:p>
        </w:tc>
      </w:tr>
    </w:tbl>
    <w:p w14:paraId="257A39A1" w14:textId="77777777" w:rsidR="000461D8" w:rsidRDefault="000461D8" w:rsidP="000461D8">
      <w:pPr>
        <w:pStyle w:val="BodyText"/>
      </w:pPr>
    </w:p>
    <w:p w14:paraId="5D019001" w14:textId="77777777" w:rsidR="000461D8" w:rsidRPr="00ED5E79" w:rsidRDefault="000461D8" w:rsidP="00C80C60">
      <w:pPr>
        <w:pStyle w:val="Heading2"/>
      </w:pPr>
      <w:bookmarkStart w:id="83" w:name="_Toc508276456"/>
      <w:r w:rsidRPr="00ED5E79">
        <w:t>Controls</w:t>
      </w:r>
      <w:bookmarkEnd w:id="83"/>
    </w:p>
    <w:p w14:paraId="1FFE713F" w14:textId="77777777" w:rsidR="000461D8" w:rsidRPr="00ED5E79" w:rsidRDefault="000461D8" w:rsidP="000461D8">
      <w:pPr>
        <w:pStyle w:val="Heading3"/>
        <w:tabs>
          <w:tab w:val="num" w:pos="720"/>
        </w:tabs>
        <w:spacing w:line="240" w:lineRule="auto"/>
      </w:pPr>
      <w:r>
        <w:t>HCB controls</w:t>
      </w:r>
    </w:p>
    <w:p w14:paraId="07D0537D" w14:textId="47D2714C" w:rsidR="000461D8" w:rsidRPr="00ED5E79" w:rsidRDefault="000461D8" w:rsidP="000461D8">
      <w:pPr>
        <w:pStyle w:val="BodyText"/>
      </w:pPr>
      <w:r>
        <w:t>In the early period of the 1990s</w:t>
      </w:r>
      <w:r w:rsidR="00267A79">
        <w:t>,</w:t>
      </w:r>
      <w:r>
        <w:t xml:space="preserve"> </w:t>
      </w:r>
      <w:r w:rsidRPr="003720BE">
        <w:t xml:space="preserve">HCB concentrations in active </w:t>
      </w:r>
      <w:r>
        <w:t>substances were not regulated worldwide and until today the HCB concentrations vary</w:t>
      </w:r>
      <w:r w:rsidRPr="003720BE">
        <w:t xml:space="preserve"> from pesticide to pesticide</w:t>
      </w:r>
      <w:r>
        <w:t>, the implementing year and from country to country</w:t>
      </w:r>
      <w:r w:rsidRPr="003720BE">
        <w:t xml:space="preserve">. </w:t>
      </w:r>
      <w:r>
        <w:t xml:space="preserve">Limit concentrations of HCB impurity were published by the FAO in </w:t>
      </w:r>
      <w:r w:rsidRPr="002427B1">
        <w:t>Specifications for Agricultural Pesticides</w:t>
      </w:r>
      <w:r>
        <w:t xml:space="preserve"> (FAO, 2005, 2012 and 2015). The objectives of these specifications for the </w:t>
      </w:r>
      <w:r w:rsidRPr="002427B1">
        <w:t>agricultur</w:t>
      </w:r>
      <w:r>
        <w:t>al use</w:t>
      </w:r>
      <w:r w:rsidRPr="002427B1">
        <w:t xml:space="preserve"> </w:t>
      </w:r>
      <w:r>
        <w:t xml:space="preserve">were to promote the manufacture and use of pesticides to meet quality requirements. The proposed HCB concentrations of the FAO were considered in the European regulation </w:t>
      </w:r>
      <w:r w:rsidRPr="008F1529">
        <w:t>Council Directive 91/414/EEC</w:t>
      </w:r>
      <w:r>
        <w:t xml:space="preserve"> and in other national pesticide regulations. </w:t>
      </w:r>
    </w:p>
    <w:p w14:paraId="5E1F962F" w14:textId="77777777" w:rsidR="000461D8" w:rsidRPr="00ED5E79" w:rsidRDefault="000461D8" w:rsidP="00C80C60">
      <w:pPr>
        <w:pStyle w:val="Heading2"/>
      </w:pPr>
      <w:bookmarkStart w:id="84" w:name="_Toc508276457"/>
      <w:r w:rsidRPr="00ED5E79">
        <w:t>Methods</w:t>
      </w:r>
      <w:bookmarkEnd w:id="84"/>
    </w:p>
    <w:p w14:paraId="7CD1769E" w14:textId="77777777" w:rsidR="000461D8" w:rsidRPr="00ED5E79" w:rsidRDefault="000461D8" w:rsidP="00A875A5">
      <w:pPr>
        <w:pStyle w:val="Heading3"/>
      </w:pPr>
      <w:r w:rsidRPr="00ED5E79">
        <w:t>Tier</w:t>
      </w:r>
      <w:r>
        <w:t> </w:t>
      </w:r>
      <w:r w:rsidRPr="00ED5E79">
        <w:t xml:space="preserve">1 </w:t>
      </w:r>
      <w:r>
        <w:t>d</w:t>
      </w:r>
      <w:r w:rsidRPr="00ED5E79">
        <w:t xml:space="preserve">efault </w:t>
      </w:r>
      <w:r>
        <w:t>a</w:t>
      </w:r>
      <w:r w:rsidRPr="00ED5E79">
        <w:t>pproach</w:t>
      </w:r>
    </w:p>
    <w:p w14:paraId="152EC1EC" w14:textId="3BA11CC7" w:rsidR="000461D8" w:rsidRPr="00DD4143" w:rsidRDefault="000461D8" w:rsidP="00D33570">
      <w:pPr>
        <w:pStyle w:val="Heading4"/>
      </w:pPr>
      <w:r>
        <w:t>Impurity factor</w:t>
      </w:r>
    </w:p>
    <w:p w14:paraId="3DD23F5F" w14:textId="2B2E1ECA" w:rsidR="000461D8" w:rsidRDefault="000461D8" w:rsidP="000461D8">
      <w:r>
        <w:rPr>
          <w:lang w:val="en-GB"/>
        </w:rPr>
        <w:t xml:space="preserve">For the estimation of HCB emissions the HCB concentration </w:t>
      </w:r>
      <w:r>
        <w:t xml:space="preserve">(here named impurity factor) </w:t>
      </w:r>
      <w:r>
        <w:rPr>
          <w:lang w:val="en-GB"/>
        </w:rPr>
        <w:t xml:space="preserve">in the active substance </w:t>
      </w:r>
      <w:r w:rsidR="00267A79">
        <w:rPr>
          <w:lang w:val="en-GB"/>
        </w:rPr>
        <w:t>has to</w:t>
      </w:r>
      <w:r>
        <w:rPr>
          <w:lang w:val="en-GB"/>
        </w:rPr>
        <w:t xml:space="preserve"> be known. </w:t>
      </w:r>
      <w:r>
        <w:t xml:space="preserve">To get an </w:t>
      </w:r>
      <w:r w:rsidRPr="0098513B">
        <w:t xml:space="preserve">annual average </w:t>
      </w:r>
      <w:r>
        <w:t xml:space="preserve">of the HCB concentration for the </w:t>
      </w:r>
      <w:r w:rsidRPr="0098513B">
        <w:t xml:space="preserve">particular </w:t>
      </w:r>
      <w:r>
        <w:t>active substance</w:t>
      </w:r>
      <w:r w:rsidRPr="0098513B">
        <w:t xml:space="preserve">, all major </w:t>
      </w:r>
      <w:r>
        <w:t>pesticide products</w:t>
      </w:r>
      <w:r w:rsidRPr="0098513B">
        <w:t xml:space="preserve"> that are used in a significant volume should be tested for HCB concentrations and those HCB concentrations should be weighted by their usage volume.</w:t>
      </w:r>
      <w:r>
        <w:t xml:space="preserve"> In general, the information about the real HCB concentration is confidential and national institutions for pesticide control </w:t>
      </w:r>
      <w:r w:rsidR="008225C9">
        <w:t>sh</w:t>
      </w:r>
      <w:r>
        <w:t xml:space="preserve">ould have access to it. </w:t>
      </w:r>
    </w:p>
    <w:p w14:paraId="45D5E1AC" w14:textId="4370C917" w:rsidR="000461D8" w:rsidRDefault="00267A79" w:rsidP="000461D8">
      <w:pPr>
        <w:pStyle w:val="BodyText"/>
      </w:pPr>
      <w:r>
        <w:t>The f</w:t>
      </w:r>
      <w:r w:rsidR="000461D8" w:rsidRPr="006B7C88">
        <w:t>ollowing acti</w:t>
      </w:r>
      <w:r w:rsidR="000461D8">
        <w:t>ve substances contained HCB as an impurity</w:t>
      </w:r>
      <w:r w:rsidR="000461D8" w:rsidRPr="006B7C88">
        <w:t xml:space="preserve">: </w:t>
      </w:r>
    </w:p>
    <w:p w14:paraId="393F6C3C" w14:textId="77777777" w:rsidR="000461D8" w:rsidRDefault="000461D8" w:rsidP="000461D8">
      <w:pPr>
        <w:pStyle w:val="BodyText"/>
      </w:pPr>
      <w:r>
        <w:t>A</w:t>
      </w:r>
      <w:r w:rsidRPr="006B7C88">
        <w:t xml:space="preserve">trazine, </w:t>
      </w:r>
      <w:r>
        <w:t xml:space="preserve">propazin, </w:t>
      </w:r>
      <w:r w:rsidRPr="006B7C88">
        <w:t>simazine, picloram, pentachloronitrobenzene (PCNB), chlorothalonil, dimethyl tetrachloroterephthalate (</w:t>
      </w:r>
      <w:r>
        <w:t xml:space="preserve">Dacthal or </w:t>
      </w:r>
      <w:r w:rsidRPr="006B7C88">
        <w:t xml:space="preserve">DCPA), tefluthrin, lindane, </w:t>
      </w:r>
      <w:r>
        <w:t>pentachlorophenol (</w:t>
      </w:r>
      <w:r w:rsidRPr="006B7C88">
        <w:t>PCP</w:t>
      </w:r>
      <w:r>
        <w:t>)</w:t>
      </w:r>
      <w:r w:rsidRPr="006B7C88">
        <w:t xml:space="preserve"> and PCP-Na.</w:t>
      </w:r>
      <w:r>
        <w:t xml:space="preserve"> </w:t>
      </w:r>
    </w:p>
    <w:p w14:paraId="51281116" w14:textId="1DAC7E72" w:rsidR="000461D8" w:rsidRDefault="000461D8" w:rsidP="000461D8">
      <w:pPr>
        <w:pStyle w:val="BodyText"/>
      </w:pPr>
      <w:r w:rsidRPr="006B7C88">
        <w:t xml:space="preserve">Some of these </w:t>
      </w:r>
      <w:r>
        <w:t xml:space="preserve">substances e.g. chlorothalonil (fungicide) and picloram (herbicide) are still in use worldwide and their application is approved until 2017 and </w:t>
      </w:r>
      <w:r w:rsidR="00DA7565">
        <w:t>later</w:t>
      </w:r>
      <w:r>
        <w:t xml:space="preserve"> (see e.g. EU pesticide database</w:t>
      </w:r>
      <w:r w:rsidRPr="00287B0D">
        <w:t xml:space="preserve">). </w:t>
      </w:r>
      <w:r w:rsidRPr="00DE0591">
        <w:t xml:space="preserve">Tefluthrin is used </w:t>
      </w:r>
      <w:r w:rsidRPr="00DE0591">
        <w:lastRenderedPageBreak/>
        <w:t xml:space="preserve">for the treatment of seed in closed storage buildings </w:t>
      </w:r>
      <w:r w:rsidR="00D35C0C" w:rsidRPr="00D35C0C">
        <w:t>where air purification systems</w:t>
      </w:r>
      <w:r w:rsidR="00D35C0C">
        <w:t xml:space="preserve"> are in place </w:t>
      </w:r>
      <w:r w:rsidRPr="00DE0591">
        <w:t xml:space="preserve">and </w:t>
      </w:r>
      <w:r>
        <w:t xml:space="preserve">thus it </w:t>
      </w:r>
      <w:r w:rsidRPr="00DE0591">
        <w:t>is not emission-relevant.</w:t>
      </w:r>
      <w:r>
        <w:t xml:space="preserve"> </w:t>
      </w:r>
    </w:p>
    <w:p w14:paraId="09246A4A" w14:textId="1AC9A5B3" w:rsidR="000461D8" w:rsidRDefault="000461D8" w:rsidP="000461D8">
      <w:r>
        <w:t>Before</w:t>
      </w:r>
      <w:r w:rsidRPr="00AA0A42">
        <w:t xml:space="preserve"> pesticide regulation</w:t>
      </w:r>
      <w:r>
        <w:t>s</w:t>
      </w:r>
      <w:r w:rsidRPr="00AA0A42">
        <w:t xml:space="preserve"> </w:t>
      </w:r>
      <w:r>
        <w:t xml:space="preserve">were implemented </w:t>
      </w:r>
      <w:r w:rsidRPr="00AA0A42">
        <w:t xml:space="preserve">HCB </w:t>
      </w:r>
      <w:r>
        <w:t>concentrations in many active substances were quit</w:t>
      </w:r>
      <w:r w:rsidR="00DA7565">
        <w:t>e</w:t>
      </w:r>
      <w:r>
        <w:t xml:space="preserve"> </w:t>
      </w:r>
      <w:r w:rsidRPr="00AA0A42">
        <w:t>hi</w:t>
      </w:r>
      <w:r>
        <w:t>gh</w:t>
      </w:r>
      <w:r w:rsidRPr="00AA0A42">
        <w:t xml:space="preserve">. </w:t>
      </w:r>
      <w:r>
        <w:t xml:space="preserve"> </w:t>
      </w:r>
      <w:r w:rsidRPr="00C96E81">
        <w:t>Thus, the amount of HCB impu</w:t>
      </w:r>
      <w:r>
        <w:t>rity</w:t>
      </w:r>
      <w:r w:rsidRPr="00C96E81">
        <w:t xml:space="preserve"> depend</w:t>
      </w:r>
      <w:r>
        <w:t>s</w:t>
      </w:r>
      <w:r w:rsidRPr="00C96E81">
        <w:t xml:space="preserve"> on the active substanc</w:t>
      </w:r>
      <w:r>
        <w:t>e and on the approval year</w:t>
      </w:r>
      <w:r w:rsidR="00DA7565">
        <w:t>,</w:t>
      </w:r>
      <w:r>
        <w:t xml:space="preserve"> and varies</w:t>
      </w:r>
      <w:r w:rsidRPr="00C96E81">
        <w:t xml:space="preserve"> among countries according to their legislation</w:t>
      </w:r>
      <w:r>
        <w:t xml:space="preserve">. </w:t>
      </w:r>
      <w:r w:rsidR="0095535A">
        <w:rPr>
          <w:lang w:val="en-GB"/>
        </w:rPr>
        <w:t xml:space="preserve">Tables 3 and 4 </w:t>
      </w:r>
      <w:r>
        <w:rPr>
          <w:lang w:val="en-GB"/>
        </w:rPr>
        <w:t>summarize the information on the impurity factors for different regions and their regulation history.</w:t>
      </w:r>
      <w:r w:rsidRPr="001D41BC">
        <w:t xml:space="preserve"> </w:t>
      </w:r>
      <w:r>
        <w:t xml:space="preserve">The </w:t>
      </w:r>
      <w:r w:rsidRPr="00E73B6D">
        <w:t>trend of HCB concentrations in pesticide</w:t>
      </w:r>
      <w:r>
        <w:t xml:space="preserve"> products</w:t>
      </w:r>
      <w:r w:rsidRPr="00E73B6D">
        <w:t xml:space="preserve"> is declining</w:t>
      </w:r>
      <w:r>
        <w:t xml:space="preserve"> over time.</w:t>
      </w:r>
    </w:p>
    <w:p w14:paraId="550E3E92" w14:textId="77777777" w:rsidR="000461D8" w:rsidRDefault="000461D8" w:rsidP="000461D8">
      <w:pPr>
        <w:rPr>
          <w:lang w:val="en-GB"/>
        </w:rPr>
      </w:pPr>
    </w:p>
    <w:p w14:paraId="1E834EE4" w14:textId="77777777" w:rsidR="000461D8" w:rsidRDefault="000461D8" w:rsidP="000461D8">
      <w:r>
        <w:t>Bailey (2001) and Yang (2006) compiled an overview of the HCB concentrations in different pesticides by analyzing producer reports, journals and fact sheets for North America (the United States and Canada) (see Table XX-3).</w:t>
      </w:r>
    </w:p>
    <w:p w14:paraId="2E76513A" w14:textId="77777777" w:rsidR="000461D8" w:rsidRDefault="000461D8" w:rsidP="000461D8"/>
    <w:p w14:paraId="0C16F417" w14:textId="0A9A6F34" w:rsidR="000461D8" w:rsidRDefault="0095535A" w:rsidP="000461D8">
      <w:r>
        <w:t xml:space="preserve">Table </w:t>
      </w:r>
      <w:r w:rsidR="000461D8">
        <w:t>3: Proposed maximum HCB-concentration in active substances used in North America from 1990 onwards (compiled by Bailey, 2001, and Yang, 2006).</w:t>
      </w:r>
    </w:p>
    <w:p w14:paraId="679EDDE9" w14:textId="77777777" w:rsidR="000461D8" w:rsidRDefault="000461D8" w:rsidP="000461D8"/>
    <w:tbl>
      <w:tblPr>
        <w:tblW w:w="8642" w:type="dxa"/>
        <w:tblInd w:w="75" w:type="dxa"/>
        <w:tblCellMar>
          <w:left w:w="70" w:type="dxa"/>
          <w:right w:w="70" w:type="dxa"/>
        </w:tblCellMar>
        <w:tblLook w:val="04A0" w:firstRow="1" w:lastRow="0" w:firstColumn="1" w:lastColumn="0" w:noHBand="0" w:noVBand="1"/>
      </w:tblPr>
      <w:tblGrid>
        <w:gridCol w:w="2263"/>
        <w:gridCol w:w="1985"/>
        <w:gridCol w:w="1559"/>
        <w:gridCol w:w="1418"/>
        <w:gridCol w:w="1417"/>
      </w:tblGrid>
      <w:tr w:rsidR="000461D8" w:rsidRPr="0025254C" w14:paraId="3FB3F771" w14:textId="77777777" w:rsidTr="000461D8">
        <w:trPr>
          <w:trHeight w:val="630"/>
        </w:trPr>
        <w:tc>
          <w:tcPr>
            <w:tcW w:w="2263" w:type="dxa"/>
            <w:tcBorders>
              <w:top w:val="single" w:sz="4" w:space="0" w:color="auto"/>
              <w:left w:val="single" w:sz="4" w:space="0" w:color="auto"/>
              <w:bottom w:val="nil"/>
              <w:right w:val="nil"/>
            </w:tcBorders>
            <w:shd w:val="clear" w:color="000000" w:fill="FFFFFF"/>
            <w:noWrap/>
            <w:vAlign w:val="center"/>
            <w:hideMark/>
          </w:tcPr>
          <w:p w14:paraId="54B41F64"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Active Substances</w:t>
            </w:r>
          </w:p>
        </w:tc>
        <w:tc>
          <w:tcPr>
            <w:tcW w:w="1985" w:type="dxa"/>
            <w:tcBorders>
              <w:top w:val="single" w:sz="4" w:space="0" w:color="auto"/>
              <w:left w:val="nil"/>
              <w:bottom w:val="nil"/>
              <w:right w:val="nil"/>
            </w:tcBorders>
            <w:shd w:val="clear" w:color="000000" w:fill="FFFFFF"/>
            <w:noWrap/>
            <w:vAlign w:val="center"/>
            <w:hideMark/>
          </w:tcPr>
          <w:p w14:paraId="1D2520D0" w14:textId="58DF5B3C" w:rsidR="000461D8" w:rsidRPr="0025254C" w:rsidRDefault="000461D8" w:rsidP="00267A79">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1990-1999</w:t>
            </w:r>
          </w:p>
        </w:tc>
        <w:tc>
          <w:tcPr>
            <w:tcW w:w="1559" w:type="dxa"/>
            <w:tcBorders>
              <w:top w:val="single" w:sz="4" w:space="0" w:color="auto"/>
              <w:left w:val="nil"/>
              <w:bottom w:val="nil"/>
              <w:right w:val="nil"/>
            </w:tcBorders>
            <w:shd w:val="clear" w:color="000000" w:fill="FFFFFF"/>
            <w:noWrap/>
            <w:vAlign w:val="center"/>
            <w:hideMark/>
          </w:tcPr>
          <w:p w14:paraId="34688B1A"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2000-2006</w:t>
            </w:r>
          </w:p>
        </w:tc>
        <w:tc>
          <w:tcPr>
            <w:tcW w:w="1418" w:type="dxa"/>
            <w:tcBorders>
              <w:top w:val="single" w:sz="4" w:space="0" w:color="auto"/>
              <w:left w:val="nil"/>
              <w:bottom w:val="nil"/>
              <w:right w:val="nil"/>
            </w:tcBorders>
            <w:shd w:val="clear" w:color="000000" w:fill="FFFFFF"/>
            <w:noWrap/>
            <w:vAlign w:val="center"/>
            <w:hideMark/>
          </w:tcPr>
          <w:p w14:paraId="29AD3F7C"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2007 -</w:t>
            </w:r>
          </w:p>
        </w:tc>
        <w:tc>
          <w:tcPr>
            <w:tcW w:w="1417" w:type="dxa"/>
            <w:tcBorders>
              <w:top w:val="single" w:sz="4" w:space="0" w:color="auto"/>
              <w:left w:val="nil"/>
              <w:bottom w:val="nil"/>
              <w:right w:val="single" w:sz="4" w:space="0" w:color="auto"/>
            </w:tcBorders>
            <w:shd w:val="clear" w:color="000000" w:fill="FFFFFF"/>
            <w:vAlign w:val="center"/>
            <w:hideMark/>
          </w:tcPr>
          <w:p w14:paraId="7669461F"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Reference (for max. concentration)</w:t>
            </w:r>
          </w:p>
        </w:tc>
      </w:tr>
      <w:tr w:rsidR="000461D8" w:rsidRPr="0025254C" w14:paraId="1D27E7C0" w14:textId="77777777" w:rsidTr="000461D8">
        <w:trPr>
          <w:trHeight w:val="405"/>
        </w:trPr>
        <w:tc>
          <w:tcPr>
            <w:tcW w:w="2263" w:type="dxa"/>
            <w:tcBorders>
              <w:top w:val="nil"/>
              <w:left w:val="single" w:sz="4" w:space="0" w:color="auto"/>
              <w:bottom w:val="single" w:sz="4" w:space="0" w:color="auto"/>
              <w:right w:val="nil"/>
            </w:tcBorders>
            <w:shd w:val="clear" w:color="000000" w:fill="FFFFFF"/>
            <w:noWrap/>
            <w:vAlign w:val="bottom"/>
            <w:hideMark/>
          </w:tcPr>
          <w:p w14:paraId="76287E58" w14:textId="77777777" w:rsidR="000461D8" w:rsidRPr="0025254C" w:rsidRDefault="000461D8" w:rsidP="000461D8">
            <w:pPr>
              <w:rPr>
                <w:rFonts w:ascii="Arial" w:hAnsi="Arial" w:cs="Arial"/>
                <w:b/>
                <w:bCs/>
                <w:color w:val="000000"/>
                <w:szCs w:val="18"/>
                <w:lang w:val="de-DE" w:eastAsia="de-DE"/>
              </w:rPr>
            </w:pPr>
            <w:r w:rsidRPr="0025254C">
              <w:rPr>
                <w:rFonts w:ascii="Arial" w:hAnsi="Arial" w:cs="Arial"/>
                <w:b/>
                <w:bCs/>
                <w:color w:val="000000"/>
                <w:szCs w:val="18"/>
                <w:lang w:val="de-DE" w:eastAsia="de-DE"/>
              </w:rPr>
              <w:t> </w:t>
            </w:r>
          </w:p>
        </w:tc>
        <w:tc>
          <w:tcPr>
            <w:tcW w:w="1985" w:type="dxa"/>
            <w:tcBorders>
              <w:top w:val="nil"/>
              <w:left w:val="nil"/>
              <w:bottom w:val="single" w:sz="4" w:space="0" w:color="auto"/>
              <w:right w:val="nil"/>
            </w:tcBorders>
            <w:shd w:val="clear" w:color="000000" w:fill="FFFFFF"/>
            <w:noWrap/>
            <w:vAlign w:val="center"/>
            <w:hideMark/>
          </w:tcPr>
          <w:p w14:paraId="0A83DD13"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mg/kg</w:t>
            </w:r>
          </w:p>
        </w:tc>
        <w:tc>
          <w:tcPr>
            <w:tcW w:w="1559" w:type="dxa"/>
            <w:tcBorders>
              <w:top w:val="nil"/>
              <w:left w:val="nil"/>
              <w:bottom w:val="single" w:sz="4" w:space="0" w:color="auto"/>
              <w:right w:val="nil"/>
            </w:tcBorders>
            <w:shd w:val="clear" w:color="000000" w:fill="FFFFFF"/>
            <w:noWrap/>
            <w:vAlign w:val="center"/>
            <w:hideMark/>
          </w:tcPr>
          <w:p w14:paraId="7FC4D2FA"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mg/kg</w:t>
            </w:r>
          </w:p>
        </w:tc>
        <w:tc>
          <w:tcPr>
            <w:tcW w:w="1418" w:type="dxa"/>
            <w:tcBorders>
              <w:top w:val="nil"/>
              <w:left w:val="nil"/>
              <w:bottom w:val="single" w:sz="4" w:space="0" w:color="auto"/>
              <w:right w:val="nil"/>
            </w:tcBorders>
            <w:shd w:val="clear" w:color="000000" w:fill="FFFFFF"/>
            <w:noWrap/>
            <w:vAlign w:val="center"/>
            <w:hideMark/>
          </w:tcPr>
          <w:p w14:paraId="3CDEC00D"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mg/kg</w:t>
            </w:r>
          </w:p>
        </w:tc>
        <w:tc>
          <w:tcPr>
            <w:tcW w:w="1417" w:type="dxa"/>
            <w:tcBorders>
              <w:top w:val="nil"/>
              <w:left w:val="nil"/>
              <w:bottom w:val="single" w:sz="4" w:space="0" w:color="auto"/>
              <w:right w:val="single" w:sz="4" w:space="0" w:color="auto"/>
            </w:tcBorders>
            <w:shd w:val="clear" w:color="000000" w:fill="FFFFFF"/>
            <w:noWrap/>
            <w:vAlign w:val="bottom"/>
            <w:hideMark/>
          </w:tcPr>
          <w:p w14:paraId="487A76AF" w14:textId="77777777" w:rsidR="000461D8" w:rsidRPr="0025254C" w:rsidRDefault="000461D8" w:rsidP="000461D8">
            <w:pPr>
              <w:jc w:val="center"/>
              <w:rPr>
                <w:rFonts w:ascii="Arial" w:hAnsi="Arial" w:cs="Arial"/>
                <w:b/>
                <w:bCs/>
                <w:color w:val="000000"/>
                <w:szCs w:val="18"/>
                <w:lang w:val="de-DE" w:eastAsia="de-DE"/>
              </w:rPr>
            </w:pPr>
            <w:r w:rsidRPr="0025254C">
              <w:rPr>
                <w:rFonts w:ascii="Arial" w:hAnsi="Arial" w:cs="Arial"/>
                <w:b/>
                <w:bCs/>
                <w:color w:val="000000"/>
                <w:szCs w:val="18"/>
                <w:lang w:val="de-DE" w:eastAsia="de-DE"/>
              </w:rPr>
              <w:t> </w:t>
            </w:r>
          </w:p>
        </w:tc>
      </w:tr>
      <w:tr w:rsidR="000461D8" w:rsidRPr="0025254C" w14:paraId="577CE7BF"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271DD"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Atrazine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6FF34"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9588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585A2"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49535"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A</w:t>
            </w:r>
          </w:p>
        </w:tc>
      </w:tr>
      <w:tr w:rsidR="000461D8" w:rsidRPr="0025254C" w14:paraId="1FEA5DD6"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36DE4"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Clopyralid</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BA60F"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2.5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E6C6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0CAC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F688B"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B</w:t>
            </w:r>
          </w:p>
        </w:tc>
      </w:tr>
      <w:tr w:rsidR="000461D8" w:rsidRPr="0025254C" w14:paraId="1BA96449"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E9D33"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Chlorothalonil</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1B227"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C491F"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E2AFE"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40826"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A</w:t>
            </w:r>
          </w:p>
        </w:tc>
      </w:tr>
      <w:tr w:rsidR="000461D8" w:rsidRPr="0025254C" w14:paraId="0E7083B3"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790D20"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DCPA, Dacthal, Chlorthaldimethyl</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95ED6"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82C42"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6A4C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8,00E-6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B9CF0"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A, F</w:t>
            </w:r>
          </w:p>
        </w:tc>
      </w:tr>
      <w:tr w:rsidR="000461D8" w:rsidRPr="0025254C" w14:paraId="3B852591"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791BB5"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Endosulfan</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8B2A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A06C9"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31254"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2FB07"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C</w:t>
            </w:r>
          </w:p>
        </w:tc>
      </w:tr>
      <w:tr w:rsidR="000461D8" w:rsidRPr="0025254C" w14:paraId="2DEA3062"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F0656"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Lindane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30934"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4E262"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DC947"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use stopped</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F966A"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D</w:t>
            </w:r>
          </w:p>
        </w:tc>
      </w:tr>
      <w:tr w:rsidR="000461D8" w:rsidRPr="0025254C" w14:paraId="41903665"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EB35"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Propazine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20E4B"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B3C5F"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7DC48"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A92D9"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 C</w:t>
            </w:r>
          </w:p>
        </w:tc>
      </w:tr>
      <w:tr w:rsidR="000461D8" w:rsidRPr="0025254C" w14:paraId="3DF1597A" w14:textId="77777777" w:rsidTr="000461D8">
        <w:trPr>
          <w:trHeight w:val="630"/>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96EF"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Pentachloronitrobenzene (PCNB), Quintozene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22B49"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6EE8"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27685"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9CE05"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A</w:t>
            </w:r>
          </w:p>
        </w:tc>
      </w:tr>
      <w:tr w:rsidR="000461D8" w:rsidRPr="0025254C" w14:paraId="78B59222"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277FB"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Picloram</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1D025"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AEDF0"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6E981"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8C11F"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A</w:t>
            </w:r>
          </w:p>
        </w:tc>
      </w:tr>
      <w:tr w:rsidR="000461D8" w:rsidRPr="0025254C" w14:paraId="6ABF699C"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41451"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Simazine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C4BE7"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8CD03"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DBBBD"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81EB9"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C</w:t>
            </w:r>
          </w:p>
        </w:tc>
      </w:tr>
      <w:tr w:rsidR="000461D8" w:rsidRPr="0025254C" w14:paraId="1368FA9A" w14:textId="77777777" w:rsidTr="000461D8">
        <w:trPr>
          <w:trHeight w:val="315"/>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36DAC" w14:textId="77777777" w:rsidR="000461D8" w:rsidRPr="0025254C" w:rsidRDefault="000461D8" w:rsidP="000461D8">
            <w:pPr>
              <w:rPr>
                <w:rFonts w:ascii="Arial" w:hAnsi="Arial" w:cs="Arial"/>
                <w:color w:val="000000"/>
                <w:szCs w:val="18"/>
                <w:lang w:val="de-DE" w:eastAsia="de-DE"/>
              </w:rPr>
            </w:pPr>
            <w:r w:rsidRPr="0025254C">
              <w:rPr>
                <w:rFonts w:ascii="Arial" w:hAnsi="Arial" w:cs="Arial"/>
                <w:color w:val="000000"/>
                <w:szCs w:val="18"/>
                <w:lang w:val="de-DE" w:eastAsia="de-DE"/>
              </w:rPr>
              <w:t>Pentachlorophenol (PCP)</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33DD1"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76F11"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CA77B" w14:textId="77777777" w:rsidR="000461D8" w:rsidRPr="0025254C" w:rsidRDefault="000461D8" w:rsidP="000461D8">
            <w:pPr>
              <w:jc w:val="right"/>
              <w:rPr>
                <w:rFonts w:ascii="Arial" w:hAnsi="Arial" w:cs="Arial"/>
                <w:color w:val="000000"/>
                <w:szCs w:val="18"/>
                <w:lang w:val="de-DE" w:eastAsia="de-DE"/>
              </w:rPr>
            </w:pPr>
            <w:r w:rsidRPr="0025254C">
              <w:rPr>
                <w:rFonts w:ascii="Arial" w:hAnsi="Arial" w:cs="Arial"/>
                <w:color w:val="000000"/>
                <w:szCs w:val="18"/>
                <w:lang w:val="de-DE" w:eastAsia="de-DE"/>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1FE63" w14:textId="77777777" w:rsidR="000461D8" w:rsidRPr="0025254C" w:rsidRDefault="000461D8" w:rsidP="000461D8">
            <w:pPr>
              <w:jc w:val="center"/>
              <w:rPr>
                <w:rFonts w:ascii="Arial" w:hAnsi="Arial" w:cs="Arial"/>
                <w:color w:val="000000"/>
                <w:szCs w:val="18"/>
                <w:lang w:val="de-DE" w:eastAsia="de-DE"/>
              </w:rPr>
            </w:pPr>
            <w:r w:rsidRPr="0025254C">
              <w:rPr>
                <w:rFonts w:ascii="Arial" w:hAnsi="Arial" w:cs="Arial"/>
                <w:color w:val="000000"/>
                <w:szCs w:val="18"/>
                <w:lang w:val="de-DE" w:eastAsia="de-DE"/>
              </w:rPr>
              <w:t>E</w:t>
            </w:r>
          </w:p>
        </w:tc>
      </w:tr>
    </w:tbl>
    <w:p w14:paraId="3D62A93B" w14:textId="77777777" w:rsidR="000461D8" w:rsidRDefault="000461D8" w:rsidP="000461D8">
      <w:pPr>
        <w:rPr>
          <w:sz w:val="16"/>
          <w:szCs w:val="16"/>
          <w:lang w:val="en-GB"/>
        </w:rPr>
      </w:pPr>
    </w:p>
    <w:p w14:paraId="0D031A9F" w14:textId="77777777" w:rsidR="000461D8" w:rsidRDefault="000461D8" w:rsidP="000461D8">
      <w:pPr>
        <w:rPr>
          <w:sz w:val="16"/>
          <w:szCs w:val="16"/>
          <w:lang w:val="en-GB"/>
        </w:rPr>
      </w:pPr>
      <w:r w:rsidRPr="008421F1">
        <w:rPr>
          <w:b/>
          <w:sz w:val="16"/>
          <w:szCs w:val="16"/>
          <w:lang w:val="en-GB"/>
        </w:rPr>
        <w:t>A</w:t>
      </w:r>
      <w:r>
        <w:rPr>
          <w:sz w:val="16"/>
          <w:szCs w:val="16"/>
          <w:lang w:val="en-GB"/>
        </w:rPr>
        <w:t xml:space="preserve">: Phenicie, </w:t>
      </w:r>
      <w:r w:rsidRPr="00530F52">
        <w:rPr>
          <w:sz w:val="16"/>
          <w:szCs w:val="16"/>
          <w:lang w:val="en-GB"/>
        </w:rPr>
        <w:t>2003</w:t>
      </w:r>
      <w:r>
        <w:rPr>
          <w:sz w:val="16"/>
          <w:szCs w:val="16"/>
          <w:lang w:val="en-GB"/>
        </w:rPr>
        <w:t xml:space="preserve">, </w:t>
      </w:r>
      <w:r w:rsidRPr="008421F1">
        <w:rPr>
          <w:b/>
          <w:sz w:val="16"/>
          <w:szCs w:val="16"/>
          <w:lang w:val="en-GB"/>
        </w:rPr>
        <w:t>B</w:t>
      </w:r>
      <w:r>
        <w:rPr>
          <w:sz w:val="16"/>
          <w:szCs w:val="16"/>
          <w:lang w:val="en-GB"/>
        </w:rPr>
        <w:t xml:space="preserve">: </w:t>
      </w:r>
      <w:r w:rsidRPr="00530F52">
        <w:rPr>
          <w:sz w:val="16"/>
          <w:szCs w:val="16"/>
          <w:lang w:val="en-GB"/>
        </w:rPr>
        <w:t xml:space="preserve">Durkin, </w:t>
      </w:r>
      <w:r>
        <w:rPr>
          <w:sz w:val="16"/>
          <w:szCs w:val="16"/>
          <w:lang w:val="en-GB"/>
        </w:rPr>
        <w:t xml:space="preserve">et al., </w:t>
      </w:r>
      <w:r w:rsidRPr="00530F52">
        <w:rPr>
          <w:sz w:val="16"/>
          <w:szCs w:val="16"/>
          <w:lang w:val="en-GB"/>
        </w:rPr>
        <w:t xml:space="preserve">2004, </w:t>
      </w:r>
      <w:r w:rsidRPr="008421F1">
        <w:rPr>
          <w:b/>
          <w:sz w:val="16"/>
          <w:szCs w:val="16"/>
          <w:lang w:val="en-GB"/>
        </w:rPr>
        <w:t>C</w:t>
      </w:r>
      <w:r>
        <w:rPr>
          <w:sz w:val="16"/>
          <w:szCs w:val="16"/>
          <w:lang w:val="en-GB"/>
        </w:rPr>
        <w:t xml:space="preserve">: </w:t>
      </w:r>
      <w:r w:rsidRPr="00530F52">
        <w:rPr>
          <w:sz w:val="16"/>
          <w:szCs w:val="16"/>
          <w:lang w:val="en-GB"/>
        </w:rPr>
        <w:t>Benazon Environmental. 2000.</w:t>
      </w:r>
      <w:r>
        <w:rPr>
          <w:sz w:val="16"/>
          <w:szCs w:val="16"/>
          <w:lang w:val="en-GB"/>
        </w:rPr>
        <w:t xml:space="preserve">, </w:t>
      </w:r>
      <w:r w:rsidRPr="008421F1">
        <w:rPr>
          <w:b/>
          <w:sz w:val="16"/>
          <w:szCs w:val="16"/>
          <w:lang w:val="en-GB"/>
        </w:rPr>
        <w:t>D</w:t>
      </w:r>
      <w:r>
        <w:rPr>
          <w:sz w:val="16"/>
          <w:szCs w:val="16"/>
          <w:lang w:val="en-GB"/>
        </w:rPr>
        <w:t xml:space="preserve">: </w:t>
      </w:r>
      <w:r w:rsidRPr="00530F52">
        <w:rPr>
          <w:sz w:val="16"/>
          <w:szCs w:val="16"/>
          <w:lang w:val="en-GB"/>
        </w:rPr>
        <w:t>Bai</w:t>
      </w:r>
      <w:r>
        <w:rPr>
          <w:sz w:val="16"/>
          <w:szCs w:val="16"/>
          <w:lang w:val="en-GB"/>
        </w:rPr>
        <w:t xml:space="preserve">ley, R. 2001, </w:t>
      </w:r>
      <w:r w:rsidRPr="008421F1">
        <w:rPr>
          <w:b/>
          <w:sz w:val="16"/>
          <w:szCs w:val="16"/>
          <w:lang w:val="en-GB"/>
        </w:rPr>
        <w:t>E</w:t>
      </w:r>
      <w:r>
        <w:rPr>
          <w:sz w:val="16"/>
          <w:szCs w:val="16"/>
          <w:lang w:val="en-GB"/>
        </w:rPr>
        <w:t xml:space="preserve">: </w:t>
      </w:r>
      <w:r w:rsidRPr="00530F52">
        <w:rPr>
          <w:sz w:val="16"/>
          <w:szCs w:val="16"/>
          <w:lang w:val="en-GB"/>
        </w:rPr>
        <w:t>W</w:t>
      </w:r>
      <w:r>
        <w:rPr>
          <w:sz w:val="16"/>
          <w:szCs w:val="16"/>
          <w:lang w:val="en-GB"/>
        </w:rPr>
        <w:t xml:space="preserve">ilkinson, J and et al., </w:t>
      </w:r>
      <w:r w:rsidRPr="00530F52">
        <w:rPr>
          <w:sz w:val="16"/>
          <w:szCs w:val="16"/>
          <w:lang w:val="en-GB"/>
        </w:rPr>
        <w:t>2006.</w:t>
      </w:r>
      <w:r>
        <w:rPr>
          <w:sz w:val="16"/>
          <w:szCs w:val="16"/>
          <w:lang w:val="en-GB"/>
        </w:rPr>
        <w:t xml:space="preserve"> All references listed in Yang, C. (2006</w:t>
      </w:r>
      <w:r w:rsidRPr="00C123EE">
        <w:rPr>
          <w:sz w:val="16"/>
          <w:szCs w:val="16"/>
          <w:lang w:val="en-GB"/>
        </w:rPr>
        <w:t xml:space="preserve">), </w:t>
      </w:r>
      <w:r w:rsidRPr="00C123EE">
        <w:rPr>
          <w:b/>
          <w:sz w:val="16"/>
          <w:szCs w:val="16"/>
          <w:lang w:val="en-GB"/>
        </w:rPr>
        <w:t>F</w:t>
      </w:r>
      <w:r w:rsidRPr="00C123EE">
        <w:rPr>
          <w:sz w:val="16"/>
          <w:szCs w:val="16"/>
          <w:lang w:val="en-GB"/>
        </w:rPr>
        <w:t>: Material Safety Data Sheet, 2012,</w:t>
      </w:r>
      <w:r>
        <w:rPr>
          <w:sz w:val="16"/>
          <w:szCs w:val="16"/>
          <w:lang w:val="en-GB"/>
        </w:rPr>
        <w:t xml:space="preserve"> </w:t>
      </w:r>
      <w:r w:rsidRPr="00DE0591">
        <w:rPr>
          <w:b/>
          <w:sz w:val="16"/>
          <w:szCs w:val="16"/>
          <w:lang w:val="en-GB"/>
        </w:rPr>
        <w:t>G</w:t>
      </w:r>
      <w:r>
        <w:rPr>
          <w:sz w:val="16"/>
          <w:szCs w:val="16"/>
          <w:lang w:val="en-GB"/>
        </w:rPr>
        <w:t xml:space="preserve">: </w:t>
      </w:r>
      <w:r w:rsidRPr="00FB696A">
        <w:rPr>
          <w:sz w:val="16"/>
          <w:szCs w:val="16"/>
          <w:lang w:val="en-GB"/>
        </w:rPr>
        <w:t>FAO Specification</w:t>
      </w:r>
      <w:r>
        <w:rPr>
          <w:sz w:val="16"/>
          <w:szCs w:val="16"/>
          <w:lang w:val="en-GB"/>
        </w:rPr>
        <w:t xml:space="preserve">s 2005, 2015, </w:t>
      </w:r>
      <w:r w:rsidRPr="00DE0591">
        <w:rPr>
          <w:b/>
          <w:sz w:val="16"/>
          <w:szCs w:val="16"/>
          <w:lang w:val="en-GB"/>
        </w:rPr>
        <w:t>H</w:t>
      </w:r>
      <w:r>
        <w:rPr>
          <w:sz w:val="16"/>
          <w:szCs w:val="16"/>
          <w:lang w:val="en-GB"/>
        </w:rPr>
        <w:t xml:space="preserve">: </w:t>
      </w:r>
      <w:r w:rsidRPr="00FB696A">
        <w:rPr>
          <w:sz w:val="16"/>
          <w:szCs w:val="16"/>
          <w:lang w:val="en-GB"/>
        </w:rPr>
        <w:t>FAO Specification</w:t>
      </w:r>
      <w:r>
        <w:rPr>
          <w:sz w:val="16"/>
          <w:szCs w:val="16"/>
          <w:lang w:val="en-GB"/>
        </w:rPr>
        <w:t xml:space="preserve"> 2012</w:t>
      </w:r>
    </w:p>
    <w:p w14:paraId="4B21059A" w14:textId="77777777" w:rsidR="000461D8" w:rsidRDefault="000461D8" w:rsidP="000461D8"/>
    <w:p w14:paraId="4CE0B57E" w14:textId="1AEDB016" w:rsidR="000461D8" w:rsidRDefault="000461D8" w:rsidP="000461D8">
      <w:r>
        <w:t>For active substances sold in Europe the HCB impurity levels differ a little bit due to the EU regulation and their nation</w:t>
      </w:r>
      <w:r w:rsidR="0095535A">
        <w:t xml:space="preserve">al implementation (see Table </w:t>
      </w:r>
      <w:r>
        <w:t>4). Where no infomation is known about the max. concentration of HCB for the early 1990s, the concentr</w:t>
      </w:r>
      <w:r w:rsidR="0095535A">
        <w:t>ations for North America are ado</w:t>
      </w:r>
      <w:bookmarkStart w:id="85" w:name="_GoBack"/>
      <w:bookmarkEnd w:id="85"/>
      <w:r>
        <w:t xml:space="preserve">pted. </w:t>
      </w:r>
      <w:r>
        <w:rPr>
          <w:lang w:val="en-GB"/>
        </w:rPr>
        <w:t xml:space="preserve">The use of some presented active substances (e.g. </w:t>
      </w:r>
      <w:r w:rsidR="0095535A">
        <w:rPr>
          <w:lang w:val="en-GB"/>
        </w:rPr>
        <w:t>Atrazine, Propazine, Simazine and L</w:t>
      </w:r>
      <w:r>
        <w:rPr>
          <w:lang w:val="en-GB"/>
        </w:rPr>
        <w:t xml:space="preserve">indane) is since 2005 prohibited and the reregistration is not approved (see EU pesticide database). </w:t>
      </w:r>
    </w:p>
    <w:p w14:paraId="639F86BA" w14:textId="77777777" w:rsidR="000461D8" w:rsidRDefault="000461D8" w:rsidP="000461D8"/>
    <w:p w14:paraId="7A00733F" w14:textId="1DD54AB6" w:rsidR="000461D8" w:rsidRPr="007A76D2" w:rsidRDefault="000461D8" w:rsidP="000461D8">
      <w:pPr>
        <w:rPr>
          <w:lang w:val="en-GB"/>
        </w:rPr>
      </w:pPr>
      <w:r w:rsidRPr="004F47D3">
        <w:rPr>
          <w:lang w:val="en-GB"/>
        </w:rPr>
        <w:t>In</w:t>
      </w:r>
      <w:r w:rsidRPr="007A76D2">
        <w:rPr>
          <w:lang w:val="en-GB"/>
        </w:rPr>
        <w:t xml:space="preserve"> 1998 the</w:t>
      </w:r>
      <w:r w:rsidR="0095535A">
        <w:rPr>
          <w:lang w:val="en-GB"/>
        </w:rPr>
        <w:t xml:space="preserve"> impurity HCB concentration in C</w:t>
      </w:r>
      <w:r w:rsidRPr="007A76D2">
        <w:rPr>
          <w:lang w:val="en-GB"/>
        </w:rPr>
        <w:t>hlorothalonil was 300 mg/</w:t>
      </w:r>
      <w:r w:rsidRPr="00DE0591">
        <w:rPr>
          <w:lang w:val="en-GB"/>
        </w:rPr>
        <w:t>kg (see FAO, 2005)</w:t>
      </w:r>
      <w:r w:rsidRPr="007A76D2">
        <w:rPr>
          <w:lang w:val="en-GB"/>
        </w:rPr>
        <w:t xml:space="preserve">.  </w:t>
      </w:r>
    </w:p>
    <w:p w14:paraId="7E522461" w14:textId="4A407CAC" w:rsidR="000461D8" w:rsidRPr="007A76D2" w:rsidRDefault="000461D8" w:rsidP="000461D8">
      <w:pPr>
        <w:rPr>
          <w:lang w:val="en-GB"/>
        </w:rPr>
      </w:pPr>
      <w:r w:rsidRPr="007A76D2">
        <w:rPr>
          <w:lang w:val="en-GB"/>
        </w:rPr>
        <w:lastRenderedPageBreak/>
        <w:t xml:space="preserve">With the Council directive 2005/53/EC </w:t>
      </w:r>
      <w:r w:rsidR="0095535A">
        <w:rPr>
          <w:lang w:val="en-GB"/>
        </w:rPr>
        <w:t>C</w:t>
      </w:r>
      <w:r w:rsidRPr="007A76D2">
        <w:rPr>
          <w:lang w:val="en-GB"/>
        </w:rPr>
        <w:t xml:space="preserve">hlorothalonil was added to this list and a maximum concentration of HCB of 0.01 g/kg has been set in the EU. Due </w:t>
      </w:r>
      <w:r w:rsidRPr="00DE0591">
        <w:rPr>
          <w:lang w:val="en-GB"/>
        </w:rPr>
        <w:t>to a review by</w:t>
      </w:r>
      <w:r w:rsidRPr="004F47D3">
        <w:rPr>
          <w:lang w:val="en-GB"/>
        </w:rPr>
        <w:t xml:space="preserve"> the FAO (FAO, 2005</w:t>
      </w:r>
      <w:r>
        <w:rPr>
          <w:lang w:val="en-GB"/>
        </w:rPr>
        <w:t>, p.22</w:t>
      </w:r>
      <w:r w:rsidRPr="004F47D3">
        <w:rPr>
          <w:lang w:val="en-GB"/>
        </w:rPr>
        <w:t>)</w:t>
      </w:r>
      <w:r w:rsidRPr="00DE0591">
        <w:rPr>
          <w:lang w:val="en-GB"/>
        </w:rPr>
        <w:t xml:space="preserve"> and taking into account results of batch samples</w:t>
      </w:r>
      <w:r w:rsidRPr="004F47D3">
        <w:rPr>
          <w:lang w:val="en-GB"/>
        </w:rPr>
        <w:t xml:space="preserve"> </w:t>
      </w:r>
      <w:r>
        <w:rPr>
          <w:lang w:val="en-GB"/>
        </w:rPr>
        <w:t xml:space="preserve">testing the impurity </w:t>
      </w:r>
      <w:r w:rsidRPr="004F47D3">
        <w:rPr>
          <w:lang w:val="en-GB"/>
        </w:rPr>
        <w:t>the max. concentration was raised again up to 0.04 g/kg (</w:t>
      </w:r>
      <w:r>
        <w:rPr>
          <w:lang w:val="en-GB"/>
        </w:rPr>
        <w:t xml:space="preserve">see also </w:t>
      </w:r>
      <w:r w:rsidRPr="004F47D3">
        <w:rPr>
          <w:lang w:val="en-GB"/>
        </w:rPr>
        <w:t>2006/76/EC).</w:t>
      </w:r>
      <w:r>
        <w:rPr>
          <w:lang w:val="en-GB"/>
        </w:rPr>
        <w:t xml:space="preserve"> </w:t>
      </w:r>
      <w:r w:rsidRPr="007A76D2">
        <w:rPr>
          <w:lang w:val="en-GB"/>
        </w:rPr>
        <w:t xml:space="preserve"> </w:t>
      </w:r>
    </w:p>
    <w:p w14:paraId="6A4B8535" w14:textId="77777777" w:rsidR="00100278" w:rsidRDefault="00100278" w:rsidP="000461D8">
      <w:pPr>
        <w:rPr>
          <w:lang w:val="en-GB"/>
        </w:rPr>
      </w:pPr>
    </w:p>
    <w:p w14:paraId="304A9E0B" w14:textId="77777777" w:rsidR="000461D8" w:rsidRDefault="000461D8" w:rsidP="000461D8">
      <w:pPr>
        <w:rPr>
          <w:lang w:val="en-GB"/>
        </w:rPr>
      </w:pPr>
      <w:r w:rsidRPr="007A76D2">
        <w:rPr>
          <w:lang w:val="en-GB"/>
        </w:rPr>
        <w:t>Picloram was added to Annex I with the Commission Directive 2008/69/EC where the HCB impurity has been set to 8 % and minor</w:t>
      </w:r>
      <w:r>
        <w:rPr>
          <w:lang w:val="en-GB"/>
        </w:rPr>
        <w:t xml:space="preserve"> (</w:t>
      </w:r>
      <w:r w:rsidRPr="00DE0591">
        <w:rPr>
          <w:lang w:val="en-GB"/>
        </w:rPr>
        <w:t>see also FAO specification, 2012).</w:t>
      </w:r>
      <w:r w:rsidRPr="00C96E81">
        <w:rPr>
          <w:lang w:val="en-GB"/>
        </w:rPr>
        <w:t xml:space="preserve"> </w:t>
      </w:r>
    </w:p>
    <w:p w14:paraId="4CBBD823" w14:textId="77777777" w:rsidR="00A549B2" w:rsidRDefault="00A549B2" w:rsidP="000461D8">
      <w:pPr>
        <w:rPr>
          <w:lang w:val="en-GB"/>
        </w:rPr>
      </w:pPr>
    </w:p>
    <w:p w14:paraId="399DC8C3" w14:textId="4DCF6E9B" w:rsidR="000461D8" w:rsidRDefault="0095535A" w:rsidP="000461D8">
      <w:r>
        <w:t xml:space="preserve">Table </w:t>
      </w:r>
      <w:r w:rsidR="000461D8">
        <w:t>4: Proposed maximum HCB-concentration (impurity factor) in active substances used in Europe from 1990 onwards taken into account the implemented EU regulation.</w:t>
      </w:r>
      <w:r w:rsidR="005F4DF4">
        <w:br/>
      </w:r>
    </w:p>
    <w:p w14:paraId="752BC697" w14:textId="6D3D56C2" w:rsidR="000461D8" w:rsidRDefault="00CB7B7E" w:rsidP="005F4DF4">
      <w:pPr>
        <w:jc w:val="both"/>
      </w:pPr>
      <w:r>
        <w:rPr>
          <w:noProof/>
          <w:lang w:val="en-GB" w:eastAsia="en-GB"/>
        </w:rPr>
        <w:drawing>
          <wp:inline distT="0" distB="0" distL="0" distR="0" wp14:anchorId="653644B0" wp14:editId="432D95A9">
            <wp:extent cx="5425440" cy="2507987"/>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43"/>
                    <a:stretch/>
                  </pic:blipFill>
                  <pic:spPr bwMode="auto">
                    <a:xfrm>
                      <a:off x="0" y="0"/>
                      <a:ext cx="5430546" cy="2510347"/>
                    </a:xfrm>
                    <a:prstGeom prst="rect">
                      <a:avLst/>
                    </a:prstGeom>
                    <a:ln>
                      <a:noFill/>
                    </a:ln>
                    <a:extLst>
                      <a:ext uri="{53640926-AAD7-44D8-BBD7-CCE9431645EC}">
                        <a14:shadowObscured xmlns:a14="http://schemas.microsoft.com/office/drawing/2010/main"/>
                      </a:ext>
                    </a:extLst>
                  </pic:spPr>
                </pic:pic>
              </a:graphicData>
            </a:graphic>
          </wp:inline>
        </w:drawing>
      </w:r>
    </w:p>
    <w:p w14:paraId="2B6E8252" w14:textId="185CC469" w:rsidR="000461D8" w:rsidRDefault="000461D8" w:rsidP="000461D8"/>
    <w:p w14:paraId="5BB2811C" w14:textId="7872C40D" w:rsidR="000461D8" w:rsidRDefault="000461D8" w:rsidP="000461D8">
      <w:pPr>
        <w:rPr>
          <w:sz w:val="16"/>
          <w:szCs w:val="16"/>
        </w:rPr>
      </w:pPr>
      <w:r w:rsidRPr="00DE0591">
        <w:rPr>
          <w:sz w:val="16"/>
          <w:szCs w:val="16"/>
        </w:rPr>
        <w:t>See re</w:t>
      </w:r>
      <w:r w:rsidR="0095535A">
        <w:rPr>
          <w:sz w:val="16"/>
          <w:szCs w:val="16"/>
        </w:rPr>
        <w:t xml:space="preserve">ference notation under Table </w:t>
      </w:r>
      <w:r w:rsidRPr="00DE0591">
        <w:rPr>
          <w:sz w:val="16"/>
          <w:szCs w:val="16"/>
        </w:rPr>
        <w:t>3</w:t>
      </w:r>
    </w:p>
    <w:p w14:paraId="7F036E6A" w14:textId="77777777" w:rsidR="000461D8" w:rsidRPr="00DE0591" w:rsidRDefault="000461D8" w:rsidP="00983084">
      <w:pPr>
        <w:spacing w:line="240" w:lineRule="auto"/>
        <w:rPr>
          <w:sz w:val="16"/>
          <w:szCs w:val="16"/>
        </w:rPr>
      </w:pPr>
      <w:r w:rsidRPr="00DE0591">
        <w:rPr>
          <w:sz w:val="16"/>
          <w:szCs w:val="16"/>
        </w:rPr>
        <w:t>*</w:t>
      </w:r>
      <w:r w:rsidRPr="00DE0591">
        <w:rPr>
          <w:sz w:val="16"/>
          <w:szCs w:val="16"/>
        </w:rPr>
        <w:tab/>
        <w:t>Authorised in most of the EU-MS (see http://ec.europa.eu/food/plant/pesticides/eu-pesticides-database)</w:t>
      </w:r>
    </w:p>
    <w:p w14:paraId="41AFD32A" w14:textId="2A8E3BE8" w:rsidR="000461D8" w:rsidRPr="00DE0591" w:rsidRDefault="000461D8" w:rsidP="00983084">
      <w:pPr>
        <w:spacing w:line="240" w:lineRule="auto"/>
        <w:rPr>
          <w:sz w:val="16"/>
          <w:szCs w:val="16"/>
        </w:rPr>
      </w:pPr>
      <w:r w:rsidRPr="00DE0591">
        <w:rPr>
          <w:sz w:val="16"/>
          <w:szCs w:val="16"/>
        </w:rPr>
        <w:t>**</w:t>
      </w:r>
      <w:r w:rsidRPr="00DE0591">
        <w:rPr>
          <w:sz w:val="16"/>
          <w:szCs w:val="16"/>
        </w:rPr>
        <w:tab/>
        <w:t xml:space="preserve">Some European countries use lower IF since 2005 because the HCB impurity concentration in the actives substances </w:t>
      </w:r>
      <w:r>
        <w:rPr>
          <w:sz w:val="16"/>
          <w:szCs w:val="16"/>
        </w:rPr>
        <w:t>i</w:t>
      </w:r>
      <w:r w:rsidRPr="00DE0591">
        <w:rPr>
          <w:sz w:val="16"/>
          <w:szCs w:val="16"/>
        </w:rPr>
        <w:t>s markedly lower than indicated in the regulation, these countries us</w:t>
      </w:r>
      <w:r w:rsidR="00343CF6">
        <w:rPr>
          <w:sz w:val="16"/>
          <w:szCs w:val="16"/>
        </w:rPr>
        <w:t>e</w:t>
      </w:r>
      <w:r w:rsidRPr="00DE0591">
        <w:rPr>
          <w:sz w:val="16"/>
          <w:szCs w:val="16"/>
        </w:rPr>
        <w:t xml:space="preserve"> 10 mg/kg.</w:t>
      </w:r>
    </w:p>
    <w:p w14:paraId="1144D970" w14:textId="77777777" w:rsidR="000461D8" w:rsidRPr="00DE0591" w:rsidRDefault="000461D8" w:rsidP="00983084">
      <w:pPr>
        <w:spacing w:line="240" w:lineRule="auto"/>
        <w:rPr>
          <w:sz w:val="16"/>
          <w:szCs w:val="16"/>
        </w:rPr>
      </w:pPr>
      <w:r w:rsidRPr="00DE0591">
        <w:rPr>
          <w:sz w:val="16"/>
          <w:szCs w:val="16"/>
        </w:rPr>
        <w:t>***</w:t>
      </w:r>
      <w:r w:rsidRPr="00DE0591">
        <w:rPr>
          <w:sz w:val="16"/>
          <w:szCs w:val="16"/>
        </w:rPr>
        <w:tab/>
        <w:t>At the beginning of 1990 lower max. HCB concentration was in place in the US. For Europe 100 mg/kg is applied.</w:t>
      </w:r>
    </w:p>
    <w:p w14:paraId="195655BD" w14:textId="77777777" w:rsidR="000461D8" w:rsidRPr="00DE0591" w:rsidRDefault="000461D8" w:rsidP="00983084">
      <w:pPr>
        <w:spacing w:line="240" w:lineRule="auto"/>
        <w:rPr>
          <w:sz w:val="16"/>
          <w:szCs w:val="16"/>
        </w:rPr>
      </w:pPr>
      <w:r w:rsidRPr="00DE0591">
        <w:rPr>
          <w:sz w:val="16"/>
          <w:szCs w:val="16"/>
        </w:rPr>
        <w:t>****</w:t>
      </w:r>
      <w:r w:rsidRPr="00DE0591">
        <w:rPr>
          <w:sz w:val="16"/>
          <w:szCs w:val="16"/>
        </w:rPr>
        <w:tab/>
        <w:t>Authorised in AT, BG, CZ, DE, DK, EE, FI, HR, HU, IE, LT, LU, LV, PL, RO, SE, SK, UK</w:t>
      </w:r>
    </w:p>
    <w:p w14:paraId="2023E20B" w14:textId="77777777" w:rsidR="000461D8" w:rsidRPr="00DE0591" w:rsidRDefault="000461D8" w:rsidP="00983084">
      <w:pPr>
        <w:spacing w:line="240" w:lineRule="auto"/>
        <w:rPr>
          <w:sz w:val="16"/>
          <w:szCs w:val="16"/>
        </w:rPr>
      </w:pPr>
      <w:r w:rsidRPr="00DE0591">
        <w:rPr>
          <w:sz w:val="16"/>
          <w:szCs w:val="16"/>
        </w:rPr>
        <w:t>*****</w:t>
      </w:r>
      <w:r w:rsidRPr="00DE0591">
        <w:rPr>
          <w:sz w:val="16"/>
          <w:szCs w:val="16"/>
        </w:rPr>
        <w:tab/>
        <w:t>According Article 2(3) of 200</w:t>
      </w:r>
      <w:r>
        <w:rPr>
          <w:sz w:val="16"/>
          <w:szCs w:val="16"/>
        </w:rPr>
        <w:t>4</w:t>
      </w:r>
      <w:r w:rsidRPr="00DE0591">
        <w:rPr>
          <w:sz w:val="16"/>
          <w:szCs w:val="16"/>
        </w:rPr>
        <w:t>/247/EC some MS (UK, EL, NL, IE, BG, ES)  could use Simazine until 2007</w:t>
      </w:r>
    </w:p>
    <w:p w14:paraId="1BA3842F" w14:textId="77777777" w:rsidR="000461D8" w:rsidRPr="00DE0591" w:rsidRDefault="000461D8" w:rsidP="00983084">
      <w:pPr>
        <w:spacing w:line="240" w:lineRule="auto"/>
        <w:rPr>
          <w:sz w:val="16"/>
          <w:szCs w:val="16"/>
        </w:rPr>
      </w:pPr>
      <w:r w:rsidRPr="00DE0591">
        <w:rPr>
          <w:sz w:val="16"/>
          <w:szCs w:val="16"/>
        </w:rPr>
        <w:t>******</w:t>
      </w:r>
      <w:r w:rsidRPr="00DE0591">
        <w:rPr>
          <w:sz w:val="16"/>
          <w:szCs w:val="16"/>
        </w:rPr>
        <w:tab/>
        <w:t>2009/715/EC (Commission Decision of 23 September 2009 concerning the non-inclusion of chlorthal-dimethyl in Annex I to Council Directive 91/414/EEC and the withdrawal of authorisations for plant protection products containing that substance)</w:t>
      </w:r>
    </w:p>
    <w:p w14:paraId="6B12BDC9" w14:textId="77777777" w:rsidR="000461D8" w:rsidRDefault="000461D8" w:rsidP="000461D8"/>
    <w:p w14:paraId="4D8C0181" w14:textId="77777777" w:rsidR="000461D8" w:rsidRPr="00ED5E79" w:rsidRDefault="000461D8" w:rsidP="00983084">
      <w:pPr>
        <w:pStyle w:val="Heading3"/>
      </w:pPr>
      <w:r w:rsidRPr="00ED5E79">
        <w:t xml:space="preserve">Default </w:t>
      </w:r>
      <w:r>
        <w:t>e</w:t>
      </w:r>
      <w:r w:rsidRPr="00ED5E79">
        <w:t xml:space="preserve">mission </w:t>
      </w:r>
      <w:r>
        <w:t>f</w:t>
      </w:r>
      <w:r w:rsidRPr="00ED5E79">
        <w:t>actors</w:t>
      </w:r>
    </w:p>
    <w:p w14:paraId="6E42345F" w14:textId="5DE2E5ED" w:rsidR="00100278" w:rsidRPr="0095535A" w:rsidRDefault="000461D8" w:rsidP="000461D8">
      <w:pPr>
        <w:pStyle w:val="BodyText"/>
        <w:rPr>
          <w:lang w:val="nl-NL"/>
        </w:rPr>
      </w:pPr>
      <w:r w:rsidRPr="0095535A">
        <w:rPr>
          <w:lang w:val="nl-NL"/>
        </w:rPr>
        <w:t xml:space="preserve">Very little published information about the HCB quantities that are emitted during application </w:t>
      </w:r>
      <w:r w:rsidR="00985D0A" w:rsidRPr="0095535A">
        <w:rPr>
          <w:lang w:val="nl-NL"/>
        </w:rPr>
        <w:t>in practi</w:t>
      </w:r>
      <w:r w:rsidR="0025254C" w:rsidRPr="0095535A">
        <w:rPr>
          <w:lang w:val="nl-NL"/>
        </w:rPr>
        <w:t>ce</w:t>
      </w:r>
      <w:r w:rsidR="00985D0A" w:rsidRPr="0095535A">
        <w:rPr>
          <w:lang w:val="nl-NL"/>
        </w:rPr>
        <w:t xml:space="preserve"> </w:t>
      </w:r>
      <w:r w:rsidRPr="0095535A">
        <w:rPr>
          <w:lang w:val="nl-NL"/>
        </w:rPr>
        <w:t xml:space="preserve">is available that also takes into account factors such as climate, application procedures, formulations and behaviour over time (Bailey, 2001). </w:t>
      </w:r>
    </w:p>
    <w:p w14:paraId="42081B9C" w14:textId="20297CB6" w:rsidR="00100278" w:rsidRDefault="00985D0A" w:rsidP="00100278">
      <w:pPr>
        <w:pStyle w:val="BodyText"/>
        <w:rPr>
          <w:lang w:val="nl-NL"/>
        </w:rPr>
      </w:pPr>
      <w:r w:rsidRPr="0095535A">
        <w:rPr>
          <w:lang w:val="nl-NL"/>
        </w:rPr>
        <w:t>By</w:t>
      </w:r>
      <w:r w:rsidR="00100278" w:rsidRPr="0095535A">
        <w:rPr>
          <w:lang w:val="nl-NL"/>
        </w:rPr>
        <w:t xml:space="preserve"> using the Pesticide Leaching Model (PELMO 3.31) which is also used for the European registration process of pesticides</w:t>
      </w:r>
      <w:r w:rsidRPr="0095535A">
        <w:rPr>
          <w:lang w:val="nl-NL"/>
        </w:rPr>
        <w:t xml:space="preserve"> the EF is estimated</w:t>
      </w:r>
      <w:r w:rsidR="00100278" w:rsidRPr="0095535A">
        <w:rPr>
          <w:lang w:val="nl-NL"/>
        </w:rPr>
        <w:t>. The one-dimensional pesticide leaching model has been extended to predict the pesticide volatilisation after agricultural applications under field condi</w:t>
      </w:r>
      <w:r w:rsidRPr="0095535A">
        <w:rPr>
          <w:lang w:val="nl-NL"/>
        </w:rPr>
        <w:t>tions (Ferrari et al., 2005</w:t>
      </w:r>
      <w:r w:rsidR="00100278" w:rsidRPr="0095535A">
        <w:rPr>
          <w:lang w:val="nl-NL"/>
        </w:rPr>
        <w:t>)</w:t>
      </w:r>
      <w:r w:rsidRPr="0095535A">
        <w:rPr>
          <w:lang w:val="nl-NL"/>
        </w:rPr>
        <w:t>. H</w:t>
      </w:r>
      <w:r w:rsidR="00100278" w:rsidRPr="0095535A">
        <w:rPr>
          <w:lang w:val="nl-NL"/>
        </w:rPr>
        <w:t>owever, it is also able to calculate the behaviour of impurities in the products. Due to its volatility behaviour in the presence of water vapor even at low temperatures, ambient HCB is usually found in the vapour phase and appears to volatilize from plant and soil surfaces during the first 24 hours aft</w:t>
      </w:r>
      <w:r w:rsidRPr="0095535A">
        <w:rPr>
          <w:lang w:val="nl-NL"/>
        </w:rPr>
        <w:t xml:space="preserve">er application (Klein, </w:t>
      </w:r>
      <w:r w:rsidR="00B2469B" w:rsidRPr="0095535A">
        <w:rPr>
          <w:lang w:val="nl-NL"/>
        </w:rPr>
        <w:t xml:space="preserve">2002 and </w:t>
      </w:r>
      <w:r w:rsidRPr="0095535A">
        <w:rPr>
          <w:lang w:val="nl-NL"/>
        </w:rPr>
        <w:t>2017</w:t>
      </w:r>
      <w:r w:rsidR="00100278" w:rsidRPr="0095535A">
        <w:rPr>
          <w:lang w:val="nl-NL"/>
        </w:rPr>
        <w:t>). As a test substance chlorothalonil was used in the simulation</w:t>
      </w:r>
      <w:r w:rsidR="000A5319" w:rsidRPr="0095535A">
        <w:rPr>
          <w:lang w:val="nl-NL"/>
        </w:rPr>
        <w:t xml:space="preserve"> for </w:t>
      </w:r>
      <w:r w:rsidR="000A5319" w:rsidRPr="0095535A">
        <w:rPr>
          <w:lang w:val="nl-NL"/>
        </w:rPr>
        <w:lastRenderedPageBreak/>
        <w:t>different regions in Europe</w:t>
      </w:r>
      <w:r w:rsidR="00100278" w:rsidRPr="0095535A">
        <w:rPr>
          <w:lang w:val="nl-NL"/>
        </w:rPr>
        <w:t>. A detailed description of the in</w:t>
      </w:r>
      <w:r w:rsidRPr="0095535A">
        <w:rPr>
          <w:lang w:val="nl-NL"/>
        </w:rPr>
        <w:t xml:space="preserve">put parameters is available </w:t>
      </w:r>
      <w:r w:rsidR="00FA2C5C" w:rsidRPr="0095535A">
        <w:rPr>
          <w:lang w:val="nl-NL"/>
        </w:rPr>
        <w:t>(see model description Klein, 2017)</w:t>
      </w:r>
      <w:r w:rsidR="00100278" w:rsidRPr="0095535A">
        <w:rPr>
          <w:lang w:val="nl-NL"/>
        </w:rPr>
        <w:t xml:space="preserve">. It is assumed that the HCB volatilisation of the impurity in picloram </w:t>
      </w:r>
      <w:r w:rsidR="00B2469B" w:rsidRPr="0095535A">
        <w:rPr>
          <w:lang w:val="nl-NL"/>
        </w:rPr>
        <w:t xml:space="preserve">or other HCB containing pesticides </w:t>
      </w:r>
      <w:r w:rsidR="00100278" w:rsidRPr="0095535A">
        <w:rPr>
          <w:lang w:val="nl-NL"/>
        </w:rPr>
        <w:t>is the same.</w:t>
      </w:r>
      <w:r w:rsidR="00DE77B9" w:rsidRPr="0095535A">
        <w:rPr>
          <w:lang w:val="nl-NL"/>
        </w:rPr>
        <w:t xml:space="preserve"> </w:t>
      </w:r>
      <w:r w:rsidR="00100278" w:rsidRPr="0095535A">
        <w:rPr>
          <w:lang w:val="nl-NL"/>
        </w:rPr>
        <w:t>The result of the emission factor is 1 or 100%.</w:t>
      </w:r>
      <w:r w:rsidR="00DE77B9" w:rsidRPr="0095535A">
        <w:rPr>
          <w:lang w:val="nl-NL"/>
        </w:rPr>
        <w:t xml:space="preserve"> </w:t>
      </w:r>
      <w:r w:rsidR="000A5319" w:rsidRPr="0095535A">
        <w:rPr>
          <w:lang w:val="nl-NL"/>
        </w:rPr>
        <w:t>In this context, the use of an emission factor is negligible for the calculation of HCB emissions.</w:t>
      </w:r>
    </w:p>
    <w:p w14:paraId="211AE5B6" w14:textId="77777777" w:rsidR="000A5319" w:rsidRDefault="000A5319" w:rsidP="00100278">
      <w:pPr>
        <w:pStyle w:val="BodyText"/>
        <w:rPr>
          <w:lang w:val="nl-NL"/>
        </w:rPr>
      </w:pPr>
    </w:p>
    <w:p w14:paraId="77E7ACC5" w14:textId="77777777" w:rsidR="000461D8" w:rsidRPr="00ED5E79" w:rsidRDefault="000461D8" w:rsidP="00983084">
      <w:pPr>
        <w:pStyle w:val="Heading3"/>
      </w:pPr>
      <w:r w:rsidRPr="00ED5E79">
        <w:t xml:space="preserve">Activity </w:t>
      </w:r>
      <w:r>
        <w:t>d</w:t>
      </w:r>
      <w:r w:rsidRPr="00ED5E79">
        <w:t>ata</w:t>
      </w:r>
    </w:p>
    <w:p w14:paraId="0DDC0AD7" w14:textId="77777777" w:rsidR="000461D8" w:rsidRDefault="000461D8" w:rsidP="000461D8">
      <w:pPr>
        <w:pStyle w:val="BodyText"/>
      </w:pPr>
      <w:r>
        <w:t>Annual sales of the respective active substance are used to infer the amount that is applied on crop seed. The national institution which is responsible for regulating the production and use of pesticides should estimate pesticides i</w:t>
      </w:r>
      <w:r w:rsidRPr="00A71D62">
        <w:t xml:space="preserve">ndustry </w:t>
      </w:r>
      <w:r>
        <w:t>sales and u</w:t>
      </w:r>
      <w:r w:rsidRPr="00A71D62">
        <w:t>sage</w:t>
      </w:r>
      <w:r>
        <w:t xml:space="preserve"> annually.</w:t>
      </w:r>
    </w:p>
    <w:p w14:paraId="4D988497" w14:textId="77777777" w:rsidR="000461D8" w:rsidRDefault="000461D8" w:rsidP="000461D8">
      <w:pPr>
        <w:pStyle w:val="BodyText"/>
      </w:pPr>
      <w:r>
        <w:t>For the European countries the EU-wide reorganization includes a set of regulations o</w:t>
      </w:r>
      <w:r w:rsidRPr="004D0645">
        <w:t xml:space="preserve">f which the following </w:t>
      </w:r>
      <w:r>
        <w:t xml:space="preserve">is </w:t>
      </w:r>
      <w:r w:rsidRPr="004D0645">
        <w:t>important for HCB reporting</w:t>
      </w:r>
      <w:r>
        <w:t>:</w:t>
      </w:r>
    </w:p>
    <w:p w14:paraId="6F236E51" w14:textId="77777777" w:rsidR="000461D8" w:rsidRDefault="000461D8" w:rsidP="000461D8">
      <w:pPr>
        <w:pStyle w:val="BodyText"/>
      </w:pPr>
      <w:r>
        <w:t xml:space="preserve">- </w:t>
      </w:r>
      <w:r w:rsidRPr="00E65E87">
        <w:t>r</w:t>
      </w:r>
      <w:r w:rsidRPr="008421F1">
        <w:t>egulation</w:t>
      </w:r>
      <w:r w:rsidRPr="00E65E87">
        <w:t xml:space="preserve"> (EG) Nr. 1185/2009 (</w:t>
      </w:r>
      <w:r w:rsidRPr="008421F1">
        <w:t>statistics on pesticides</w:t>
      </w:r>
      <w:r w:rsidRPr="00E65E87">
        <w:t>)</w:t>
      </w:r>
    </w:p>
    <w:p w14:paraId="3D4C14FC" w14:textId="77777777" w:rsidR="000461D8" w:rsidRDefault="000461D8" w:rsidP="000461D8">
      <w:pPr>
        <w:pStyle w:val="BodyText"/>
      </w:pPr>
      <w:r>
        <w:t>To fulfil the obligation of the directive (e.g. reporting of pesticides or the active substances, sales and information of the producers) a national institution is in charge.  A list of the competent authorities and contact points of each Member State is presented on the webpage of the Commission (</w:t>
      </w:r>
      <w:hyperlink r:id="rId15" w:history="1">
        <w:r w:rsidRPr="006C42A0">
          <w:rPr>
            <w:rStyle w:val="Hyperlink"/>
          </w:rPr>
          <w:t>https://ec.europa.eu/food/plant/pesticides/approval_active_substances/eu_rules_en</w:t>
        </w:r>
      </w:hyperlink>
      <w:r>
        <w:t>).</w:t>
      </w:r>
    </w:p>
    <w:p w14:paraId="2ACDCF41" w14:textId="77777777" w:rsidR="000461D8" w:rsidRDefault="000461D8" w:rsidP="000461D8">
      <w:pPr>
        <w:pStyle w:val="BodyText"/>
      </w:pPr>
      <w:r>
        <w:t xml:space="preserve">According regulation 1185/2009, article 3, competent authorities and contact points of each Member State shall collect and report </w:t>
      </w:r>
      <w:r w:rsidRPr="00E51350">
        <w:t>the data necessary for the specification of the characteristics</w:t>
      </w:r>
      <w:r>
        <w:t xml:space="preserve"> to the Commission (Eurostat). </w:t>
      </w:r>
    </w:p>
    <w:p w14:paraId="741B9B69" w14:textId="170CA212" w:rsidR="00E303F8" w:rsidRDefault="005B456B" w:rsidP="000461D8">
      <w:pPr>
        <w:pStyle w:val="BodyText"/>
      </w:pPr>
      <w:r w:rsidRPr="005B456B">
        <w:t xml:space="preserve">Producers usually report the quantities of pesticides sold. From this, the active ingredient quantity is calculated using the </w:t>
      </w:r>
      <w:r w:rsidR="00E073A8">
        <w:t xml:space="preserve">pure </w:t>
      </w:r>
      <w:r w:rsidRPr="005B456B">
        <w:t>active substance content</w:t>
      </w:r>
      <w:r>
        <w:t xml:space="preserve"> of the</w:t>
      </w:r>
      <w:r w:rsidR="00E073A8">
        <w:t xml:space="preserve"> pesticide</w:t>
      </w:r>
      <w:r w:rsidRPr="005B456B">
        <w:t>.</w:t>
      </w:r>
      <w:r>
        <w:t xml:space="preserve"> </w:t>
      </w:r>
      <w:r w:rsidR="00E303F8" w:rsidRPr="00E303F8">
        <w:t xml:space="preserve">If sales </w:t>
      </w:r>
      <w:r w:rsidR="0095535A">
        <w:t>quantities are specified in lit</w:t>
      </w:r>
      <w:r w:rsidR="00E303F8" w:rsidRPr="00E303F8">
        <w:t>r</w:t>
      </w:r>
      <w:r w:rsidR="0095535A">
        <w:t>e</w:t>
      </w:r>
      <w:r w:rsidR="00E303F8" w:rsidRPr="00E303F8">
        <w:t>s, the active ingredient quantity must be converted by using the density.</w:t>
      </w:r>
      <w:r w:rsidR="00E303F8">
        <w:t xml:space="preserve"> </w:t>
      </w:r>
    </w:p>
    <w:p w14:paraId="3494C3EF" w14:textId="77777777" w:rsidR="000461D8" w:rsidRDefault="000461D8" w:rsidP="000461D8">
      <w:pPr>
        <w:pStyle w:val="BodyText"/>
      </w:pPr>
    </w:p>
    <w:p w14:paraId="4A2D8110" w14:textId="77777777" w:rsidR="000461D8" w:rsidRPr="00ED5E79" w:rsidRDefault="000461D8" w:rsidP="00C80C60">
      <w:pPr>
        <w:pStyle w:val="Heading2"/>
      </w:pPr>
      <w:bookmarkStart w:id="86" w:name="_Toc508276458"/>
      <w:r w:rsidRPr="00ED5E79">
        <w:t>Data quality</w:t>
      </w:r>
      <w:bookmarkEnd w:id="86"/>
    </w:p>
    <w:p w14:paraId="4EBD2977" w14:textId="77777777" w:rsidR="000461D8" w:rsidRPr="00ED5E79" w:rsidRDefault="000461D8" w:rsidP="00983084">
      <w:pPr>
        <w:pStyle w:val="Heading3"/>
      </w:pPr>
      <w:r w:rsidRPr="00ED5E79">
        <w:t>Verification</w:t>
      </w:r>
    </w:p>
    <w:p w14:paraId="1319124D" w14:textId="4015D2B5" w:rsidR="000461D8" w:rsidRDefault="000461D8" w:rsidP="000461D8">
      <w:pPr>
        <w:pStyle w:val="BodyText"/>
        <w:rPr>
          <w:lang w:val="en"/>
        </w:rPr>
      </w:pPr>
      <w:r w:rsidRPr="00ED5E79">
        <w:t>There are no direct methods to evaluate total inventory estimates of pesticide emissions, and verification is dependent on field studies of emissions from example situations.</w:t>
      </w:r>
      <w:r w:rsidR="00DA7565">
        <w:t xml:space="preserve"> </w:t>
      </w:r>
      <w:r>
        <w:t xml:space="preserve">However, van Drooge and Grimalt (2013) reported that emission reports and air concentration measurements indicate that the atmospheric concentrations of the most well studied POP (e.g. HCB) declined between 1990 and 2000 but decreased more slowly during the last decade. Some of the HCB emissions sources are still primary sources which can be observed by the background content in environmental samples (e.g. soil, </w:t>
      </w:r>
      <w:r w:rsidRPr="007F60BE">
        <w:t>ice, air) (Barber et al</w:t>
      </w:r>
      <w:r w:rsidRPr="00983084">
        <w:rPr>
          <w:lang w:val="en"/>
        </w:rPr>
        <w:t xml:space="preserve">.,  2005a and b). </w:t>
      </w:r>
    </w:p>
    <w:p w14:paraId="3388C573" w14:textId="77777777" w:rsidR="003109A8" w:rsidRDefault="003109A8" w:rsidP="000461D8">
      <w:pPr>
        <w:pStyle w:val="BodyText"/>
        <w:rPr>
          <w:lang w:val="en"/>
        </w:rPr>
      </w:pPr>
    </w:p>
    <w:p w14:paraId="604AD09C" w14:textId="77777777" w:rsidR="000461D8" w:rsidRPr="00ED5E79" w:rsidRDefault="000461D8" w:rsidP="00C80C60">
      <w:pPr>
        <w:pStyle w:val="Heading2"/>
      </w:pPr>
      <w:bookmarkStart w:id="87" w:name="_Toc508276459"/>
      <w:r w:rsidRPr="00ED5E79">
        <w:t>References</w:t>
      </w:r>
      <w:r>
        <w:t xml:space="preserve"> used in the Annex</w:t>
      </w:r>
      <w:bookmarkEnd w:id="87"/>
    </w:p>
    <w:p w14:paraId="3131DF0B" w14:textId="77777777" w:rsidR="000461D8" w:rsidRDefault="000461D8" w:rsidP="000461D8">
      <w:pPr>
        <w:autoSpaceDE w:val="0"/>
        <w:autoSpaceDN w:val="0"/>
        <w:adjustRightInd w:val="0"/>
        <w:rPr>
          <w:sz w:val="22"/>
          <w:szCs w:val="22"/>
          <w:lang w:val="de-DE" w:eastAsia="de-DE"/>
        </w:rPr>
      </w:pPr>
    </w:p>
    <w:p w14:paraId="614671D3" w14:textId="77777777" w:rsidR="000461D8" w:rsidRPr="008421F1" w:rsidRDefault="000461D8" w:rsidP="00983084">
      <w:pPr>
        <w:rPr>
          <w:lang w:val="de-DE" w:eastAsia="de-DE"/>
        </w:rPr>
      </w:pPr>
      <w:r w:rsidRPr="008421F1">
        <w:rPr>
          <w:lang w:val="de-DE" w:eastAsia="de-DE"/>
        </w:rPr>
        <w:t xml:space="preserve">Bailey, R. E. (2001). "Global hexachlorobenzene emissions." Chemosphere </w:t>
      </w:r>
      <w:r w:rsidRPr="008421F1">
        <w:rPr>
          <w:b/>
          <w:bCs/>
          <w:lang w:val="de-DE" w:eastAsia="de-DE"/>
        </w:rPr>
        <w:t>43</w:t>
      </w:r>
      <w:r w:rsidRPr="008421F1">
        <w:rPr>
          <w:lang w:val="de-DE" w:eastAsia="de-DE"/>
        </w:rPr>
        <w:t>(2): 167-182.</w:t>
      </w:r>
    </w:p>
    <w:p w14:paraId="66899AC5" w14:textId="77777777" w:rsidR="000461D8" w:rsidRPr="008421F1" w:rsidRDefault="000461D8" w:rsidP="00983084">
      <w:pPr>
        <w:rPr>
          <w:lang w:val="de-DE" w:eastAsia="de-DE"/>
        </w:rPr>
      </w:pPr>
    </w:p>
    <w:p w14:paraId="48035FB7" w14:textId="77777777" w:rsidR="000461D8" w:rsidRPr="008421F1" w:rsidRDefault="000461D8" w:rsidP="00983084">
      <w:pPr>
        <w:rPr>
          <w:lang w:val="en-US" w:eastAsia="de-DE"/>
        </w:rPr>
      </w:pPr>
      <w:r w:rsidRPr="008421F1">
        <w:rPr>
          <w:lang w:val="en-US" w:eastAsia="de-DE"/>
        </w:rPr>
        <w:t>Barber, J. L., A. J. Sweetman, and K. C. Jones (2005a). "Hexachlorobenzene  - So</w:t>
      </w:r>
      <w:r>
        <w:rPr>
          <w:lang w:val="en-US" w:eastAsia="de-DE"/>
        </w:rPr>
        <w:t>u</w:t>
      </w:r>
      <w:r w:rsidRPr="008421F1">
        <w:rPr>
          <w:lang w:val="en-US" w:eastAsia="de-DE"/>
        </w:rPr>
        <w:t>rces, environmental fate and risk characterisation." Euro Chlor, pp 115, www.eurochlor.org.</w:t>
      </w:r>
    </w:p>
    <w:p w14:paraId="447BDBC0" w14:textId="77777777" w:rsidR="000461D8" w:rsidRPr="008421F1" w:rsidRDefault="000461D8" w:rsidP="00983084">
      <w:pPr>
        <w:rPr>
          <w:lang w:val="en-US" w:eastAsia="de-DE"/>
        </w:rPr>
      </w:pPr>
    </w:p>
    <w:p w14:paraId="5EAA40A5" w14:textId="77777777" w:rsidR="000461D8" w:rsidRPr="008421F1" w:rsidRDefault="000461D8" w:rsidP="00983084">
      <w:pPr>
        <w:rPr>
          <w:lang w:val="en-US" w:eastAsia="de-DE"/>
        </w:rPr>
      </w:pPr>
      <w:r w:rsidRPr="008421F1">
        <w:rPr>
          <w:lang w:val="en-US" w:eastAsia="de-DE"/>
        </w:rPr>
        <w:t xml:space="preserve">Barber, J. L., A. J. Sweetman, D. Van Wijk and K. C. Jones (2005b). "Hexachlorobenzene in the global environment: emissions, levels, distribution, trends and processes." Science of the total environment </w:t>
      </w:r>
      <w:r w:rsidRPr="008421F1">
        <w:rPr>
          <w:b/>
          <w:bCs/>
          <w:lang w:val="en-US" w:eastAsia="de-DE"/>
        </w:rPr>
        <w:t>349</w:t>
      </w:r>
      <w:r w:rsidRPr="008421F1">
        <w:rPr>
          <w:lang w:val="en-US" w:eastAsia="de-DE"/>
        </w:rPr>
        <w:t>(1): 1-44.</w:t>
      </w:r>
    </w:p>
    <w:p w14:paraId="447EE95C" w14:textId="77777777" w:rsidR="000461D8" w:rsidRPr="008421F1" w:rsidRDefault="000461D8" w:rsidP="00983084">
      <w:pPr>
        <w:rPr>
          <w:lang w:val="en-US" w:eastAsia="de-DE"/>
        </w:rPr>
      </w:pPr>
    </w:p>
    <w:p w14:paraId="53CB4C15" w14:textId="77777777" w:rsidR="000461D8" w:rsidRPr="008421F1" w:rsidRDefault="000461D8" w:rsidP="00983084">
      <w:pPr>
        <w:rPr>
          <w:lang w:val="en-US" w:eastAsia="de-DE"/>
        </w:rPr>
      </w:pPr>
      <w:r w:rsidRPr="008421F1">
        <w:rPr>
          <w:lang w:val="en-US" w:eastAsia="de-DE"/>
        </w:rPr>
        <w:t xml:space="preserve">Beall, M. (1976). "Persistence of aerially applied hexachlorobenzene on grass and soil." Journal of Environmental Quality </w:t>
      </w:r>
      <w:r w:rsidRPr="008421F1">
        <w:rPr>
          <w:b/>
          <w:bCs/>
          <w:lang w:val="en-US" w:eastAsia="de-DE"/>
        </w:rPr>
        <w:t>5</w:t>
      </w:r>
      <w:r w:rsidRPr="008421F1">
        <w:rPr>
          <w:lang w:val="en-US" w:eastAsia="de-DE"/>
        </w:rPr>
        <w:t>(4): 367-369.</w:t>
      </w:r>
    </w:p>
    <w:p w14:paraId="39329D6B" w14:textId="77777777" w:rsidR="000461D8" w:rsidRPr="008421F1" w:rsidRDefault="000461D8" w:rsidP="00983084">
      <w:pPr>
        <w:rPr>
          <w:lang w:val="en-US" w:eastAsia="de-DE"/>
        </w:rPr>
      </w:pPr>
    </w:p>
    <w:p w14:paraId="1C2B06F3" w14:textId="77777777" w:rsidR="000461D8" w:rsidRPr="008421F1" w:rsidRDefault="000461D8" w:rsidP="00983084">
      <w:pPr>
        <w:rPr>
          <w:lang w:val="en-US" w:eastAsia="de-DE"/>
        </w:rPr>
      </w:pPr>
      <w:r w:rsidRPr="008421F1">
        <w:rPr>
          <w:lang w:val="en-US" w:eastAsia="de-DE"/>
        </w:rPr>
        <w:t>Benazon Environmental Inc., (2000). HCB Sources, Regulations, and Programs for the Ontario Great Lakes Basin 1988, 1998, and 2000. Draft Report to Toxics Prevention Division. EC-Ontario Region, EC-Ontario Region.</w:t>
      </w:r>
    </w:p>
    <w:p w14:paraId="39B65DD0" w14:textId="77777777" w:rsidR="000461D8" w:rsidRPr="008421F1" w:rsidRDefault="000461D8" w:rsidP="00983084">
      <w:pPr>
        <w:rPr>
          <w:lang w:val="en-US" w:eastAsia="de-DE"/>
        </w:rPr>
      </w:pPr>
    </w:p>
    <w:p w14:paraId="2439BD9F" w14:textId="77777777" w:rsidR="000461D8" w:rsidRPr="00512E3E" w:rsidRDefault="000461D8" w:rsidP="00983084">
      <w:pPr>
        <w:rPr>
          <w:lang w:val="en-US" w:eastAsia="de-DE"/>
        </w:rPr>
      </w:pPr>
      <w:r w:rsidRPr="00512E3E">
        <w:rPr>
          <w:lang w:val="en-US" w:eastAsia="de-DE"/>
        </w:rPr>
        <w:t>Council Directive 91/414/EEC of 15 July 1991 concerning the placing of plant protection products on the market,</w:t>
      </w:r>
    </w:p>
    <w:p w14:paraId="562C340F" w14:textId="77777777" w:rsidR="000461D8" w:rsidRDefault="000461D8" w:rsidP="00983084">
      <w:pPr>
        <w:rPr>
          <w:lang w:val="en-US" w:eastAsia="de-DE"/>
        </w:rPr>
      </w:pPr>
      <w:r w:rsidRPr="00512E3E">
        <w:rPr>
          <w:lang w:val="en-US" w:eastAsia="de-DE"/>
        </w:rPr>
        <w:t>(1991).</w:t>
      </w:r>
    </w:p>
    <w:p w14:paraId="78D5FF3C" w14:textId="77777777" w:rsidR="000461D8" w:rsidRPr="00512E3E" w:rsidRDefault="000461D8" w:rsidP="00983084">
      <w:pPr>
        <w:rPr>
          <w:lang w:val="en-US" w:eastAsia="de-DE"/>
        </w:rPr>
      </w:pPr>
    </w:p>
    <w:p w14:paraId="44AD8E31" w14:textId="77777777" w:rsidR="000461D8" w:rsidRDefault="000461D8" w:rsidP="00983084">
      <w:pPr>
        <w:rPr>
          <w:lang w:val="en-US" w:eastAsia="de-DE"/>
        </w:rPr>
      </w:pPr>
      <w:r w:rsidRPr="00512E3E">
        <w:rPr>
          <w:lang w:val="en-US" w:eastAsia="de-DE"/>
        </w:rPr>
        <w:t>Commission Directive 2005/53/EC of 16 September 2005 amending Council Directive 91/414/EEC to include</w:t>
      </w:r>
      <w:r>
        <w:rPr>
          <w:lang w:val="en-US" w:eastAsia="de-DE"/>
        </w:rPr>
        <w:t xml:space="preserve"> </w:t>
      </w:r>
      <w:r w:rsidRPr="00512E3E">
        <w:rPr>
          <w:lang w:val="en-US" w:eastAsia="de-DE"/>
        </w:rPr>
        <w:t xml:space="preserve">chlorothalonil, chlorotoluron, cypermethrin, daminozide and </w:t>
      </w:r>
      <w:r>
        <w:rPr>
          <w:lang w:val="en-US" w:eastAsia="de-DE"/>
        </w:rPr>
        <w:t>t</w:t>
      </w:r>
      <w:r w:rsidRPr="00512E3E">
        <w:rPr>
          <w:lang w:val="en-US" w:eastAsia="de-DE"/>
        </w:rPr>
        <w:t>hiophanate-methyl as active substances</w:t>
      </w:r>
      <w:r>
        <w:rPr>
          <w:lang w:val="en-US" w:eastAsia="de-DE"/>
        </w:rPr>
        <w:t xml:space="preserve"> </w:t>
      </w:r>
      <w:r w:rsidRPr="00512E3E">
        <w:rPr>
          <w:lang w:val="en-US" w:eastAsia="de-DE"/>
        </w:rPr>
        <w:t>2005/53/EC C.F.R. (2005).</w:t>
      </w:r>
    </w:p>
    <w:p w14:paraId="5134CF22" w14:textId="77777777" w:rsidR="000461D8" w:rsidRPr="00512E3E" w:rsidRDefault="000461D8" w:rsidP="00983084">
      <w:pPr>
        <w:rPr>
          <w:lang w:val="en-US" w:eastAsia="de-DE"/>
        </w:rPr>
      </w:pPr>
    </w:p>
    <w:p w14:paraId="71FB2351" w14:textId="77777777" w:rsidR="000461D8" w:rsidRDefault="000461D8" w:rsidP="00983084">
      <w:pPr>
        <w:rPr>
          <w:lang w:val="en-US" w:eastAsia="de-DE"/>
        </w:rPr>
      </w:pPr>
      <w:r w:rsidRPr="00512E3E">
        <w:rPr>
          <w:lang w:val="en-US" w:eastAsia="de-DE"/>
        </w:rPr>
        <w:t>Commission Directive 2006/76/EC of 22 September 2006 amending Council Directive 91/414/EEC as regards the</w:t>
      </w:r>
      <w:r>
        <w:rPr>
          <w:lang w:val="en-US" w:eastAsia="de-DE"/>
        </w:rPr>
        <w:t xml:space="preserve"> </w:t>
      </w:r>
      <w:r w:rsidRPr="00512E3E">
        <w:rPr>
          <w:lang w:val="en-US" w:eastAsia="de-DE"/>
        </w:rPr>
        <w:t>specification of the active substance chlorothalonil (Text with EEA relevance)</w:t>
      </w:r>
      <w:r>
        <w:rPr>
          <w:lang w:val="en-US" w:eastAsia="de-DE"/>
        </w:rPr>
        <w:t xml:space="preserve"> </w:t>
      </w:r>
      <w:r w:rsidRPr="00512E3E">
        <w:rPr>
          <w:lang w:val="en-US" w:eastAsia="de-DE"/>
        </w:rPr>
        <w:t>2006/76/EC C.F.R. (2006).</w:t>
      </w:r>
    </w:p>
    <w:p w14:paraId="4A86BDB5" w14:textId="77777777" w:rsidR="000461D8" w:rsidRPr="00512E3E" w:rsidRDefault="000461D8" w:rsidP="00983084">
      <w:pPr>
        <w:rPr>
          <w:lang w:val="en-US" w:eastAsia="de-DE"/>
        </w:rPr>
      </w:pPr>
    </w:p>
    <w:p w14:paraId="2E289628" w14:textId="77777777" w:rsidR="000461D8" w:rsidRPr="00512E3E" w:rsidRDefault="000461D8" w:rsidP="00983084">
      <w:pPr>
        <w:rPr>
          <w:lang w:val="en-US" w:eastAsia="de-DE"/>
        </w:rPr>
      </w:pPr>
      <w:r w:rsidRPr="00512E3E">
        <w:rPr>
          <w:lang w:val="en-US" w:eastAsia="de-DE"/>
        </w:rPr>
        <w:t>Commission Directive 2008/69/EC of 1 July 2008 amending Council Directive 91/414/EEC to include</w:t>
      </w:r>
      <w:r>
        <w:rPr>
          <w:lang w:val="en-US" w:eastAsia="de-DE"/>
        </w:rPr>
        <w:t xml:space="preserve"> </w:t>
      </w:r>
      <w:r w:rsidRPr="00512E3E">
        <w:rPr>
          <w:lang w:val="en-US" w:eastAsia="de-DE"/>
        </w:rPr>
        <w:t>clofentezine, dicamba, difenoconazole, diflubenzuron, imazaquin, lenacil, oxadiazon, picloram and</w:t>
      </w:r>
      <w:r>
        <w:rPr>
          <w:lang w:val="en-US" w:eastAsia="de-DE"/>
        </w:rPr>
        <w:t xml:space="preserve"> </w:t>
      </w:r>
      <w:r w:rsidRPr="00512E3E">
        <w:rPr>
          <w:lang w:val="en-US" w:eastAsia="de-DE"/>
        </w:rPr>
        <w:t>pyriproxyfen as active substances</w:t>
      </w:r>
      <w:r>
        <w:rPr>
          <w:lang w:val="en-US" w:eastAsia="de-DE"/>
        </w:rPr>
        <w:t xml:space="preserve"> </w:t>
      </w:r>
      <w:r w:rsidRPr="00512E3E">
        <w:rPr>
          <w:lang w:val="en-US" w:eastAsia="de-DE"/>
        </w:rPr>
        <w:t>2008/69/EC C.F.R. (2008).</w:t>
      </w:r>
    </w:p>
    <w:p w14:paraId="6615485B" w14:textId="77777777" w:rsidR="000461D8" w:rsidRDefault="000461D8" w:rsidP="00983084">
      <w:pPr>
        <w:rPr>
          <w:lang w:val="en-US" w:eastAsia="de-DE"/>
        </w:rPr>
      </w:pPr>
    </w:p>
    <w:p w14:paraId="7B6CAF51" w14:textId="00E55DAD" w:rsidR="000461D8" w:rsidRDefault="000461D8" w:rsidP="00983084">
      <w:pPr>
        <w:rPr>
          <w:lang w:val="en-US" w:eastAsia="de-DE"/>
        </w:rPr>
      </w:pPr>
      <w:r w:rsidRPr="00512E3E">
        <w:rPr>
          <w:lang w:val="en-US" w:eastAsia="de-DE"/>
        </w:rPr>
        <w:t>R</w:t>
      </w:r>
      <w:r w:rsidR="00A549B2">
        <w:rPr>
          <w:lang w:val="en-US" w:eastAsia="de-DE"/>
        </w:rPr>
        <w:t xml:space="preserve">egulation </w:t>
      </w:r>
      <w:r w:rsidRPr="00512E3E">
        <w:rPr>
          <w:lang w:val="en-US" w:eastAsia="de-DE"/>
        </w:rPr>
        <w:t xml:space="preserve">(EC) No 1185/2009 </w:t>
      </w:r>
      <w:r w:rsidR="00A549B2">
        <w:rPr>
          <w:lang w:val="en-US" w:eastAsia="de-DE"/>
        </w:rPr>
        <w:t xml:space="preserve">of the European Parliament and of the Council </w:t>
      </w:r>
      <w:r w:rsidRPr="00512E3E">
        <w:rPr>
          <w:lang w:val="en-US" w:eastAsia="de-DE"/>
        </w:rPr>
        <w:t>of 25 November 2009</w:t>
      </w:r>
      <w:r>
        <w:rPr>
          <w:lang w:val="en-US" w:eastAsia="de-DE"/>
        </w:rPr>
        <w:t xml:space="preserve"> </w:t>
      </w:r>
      <w:r w:rsidRPr="00512E3E">
        <w:rPr>
          <w:lang w:val="en-US" w:eastAsia="de-DE"/>
        </w:rPr>
        <w:t>concerning statistics on pesticides (Text with EEA relevance)</w:t>
      </w:r>
      <w:r>
        <w:rPr>
          <w:lang w:val="en-US" w:eastAsia="de-DE"/>
        </w:rPr>
        <w:t xml:space="preserve"> </w:t>
      </w:r>
      <w:r w:rsidRPr="00512E3E">
        <w:rPr>
          <w:lang w:val="en-US" w:eastAsia="de-DE"/>
        </w:rPr>
        <w:t>REGULATION (EC) No 1185/2009 C.F.R. (2009).</w:t>
      </w:r>
    </w:p>
    <w:p w14:paraId="138EB488" w14:textId="77777777" w:rsidR="000461D8" w:rsidRDefault="000461D8" w:rsidP="00983084">
      <w:pPr>
        <w:rPr>
          <w:lang w:val="en-US" w:eastAsia="de-DE"/>
        </w:rPr>
      </w:pPr>
    </w:p>
    <w:p w14:paraId="64B093DB" w14:textId="77777777" w:rsidR="000461D8" w:rsidRDefault="000461D8" w:rsidP="00983084">
      <w:pPr>
        <w:rPr>
          <w:lang w:val="en-US" w:eastAsia="de-DE"/>
        </w:rPr>
      </w:pPr>
      <w:r w:rsidRPr="008421F1">
        <w:rPr>
          <w:lang w:val="en-US" w:eastAsia="de-DE"/>
        </w:rPr>
        <w:t>Durkin, P.</w:t>
      </w:r>
      <w:r>
        <w:rPr>
          <w:lang w:val="en-US" w:eastAsia="de-DE"/>
        </w:rPr>
        <w:t>,</w:t>
      </w:r>
      <w:r w:rsidRPr="00047E89">
        <w:rPr>
          <w:sz w:val="16"/>
          <w:szCs w:val="16"/>
          <w:lang w:val="en-GB"/>
        </w:rPr>
        <w:t xml:space="preserve"> </w:t>
      </w:r>
      <w:r w:rsidRPr="00DE0591">
        <w:rPr>
          <w:lang w:val="en-US" w:eastAsia="de-DE"/>
        </w:rPr>
        <w:t>Follansbee</w:t>
      </w:r>
      <w:r w:rsidRPr="008421F1">
        <w:rPr>
          <w:lang w:val="en-US" w:eastAsia="de-DE"/>
        </w:rPr>
        <w:t>, M., (2004). Human Health and Ecological Risk Assessment on Clopyralid. USDA Report.</w:t>
      </w:r>
    </w:p>
    <w:p w14:paraId="38BFCD15" w14:textId="77777777" w:rsidR="000461D8" w:rsidRPr="008421F1" w:rsidRDefault="000461D8" w:rsidP="00983084">
      <w:pPr>
        <w:rPr>
          <w:lang w:val="en-US" w:eastAsia="de-DE"/>
        </w:rPr>
      </w:pPr>
    </w:p>
    <w:p w14:paraId="65251937" w14:textId="663EB598" w:rsidR="000461D8" w:rsidRDefault="000461D8" w:rsidP="00983084">
      <w:pPr>
        <w:rPr>
          <w:lang w:val="de-DE" w:eastAsia="de-DE"/>
        </w:rPr>
      </w:pPr>
      <w:r w:rsidRPr="00983084">
        <w:rPr>
          <w:lang w:val="de-DE" w:eastAsia="de-DE"/>
        </w:rPr>
        <w:t>EMEP/CORINAIR Guidebook 2005, chapter BHCB-1, S</w:t>
      </w:r>
      <w:r>
        <w:rPr>
          <w:lang w:val="de-DE" w:eastAsia="de-DE"/>
        </w:rPr>
        <w:t>ources of Hexachlorobenzene Emissions</w:t>
      </w:r>
      <w:r w:rsidRPr="00983084">
        <w:rPr>
          <w:lang w:val="de-DE" w:eastAsia="de-DE"/>
        </w:rPr>
        <w:t>.</w:t>
      </w:r>
    </w:p>
    <w:p w14:paraId="312B6FB4" w14:textId="77777777" w:rsidR="000461D8" w:rsidRPr="00983084" w:rsidRDefault="000461D8" w:rsidP="00983084">
      <w:pPr>
        <w:rPr>
          <w:lang w:val="de-DE" w:eastAsia="de-DE"/>
        </w:rPr>
      </w:pPr>
    </w:p>
    <w:p w14:paraId="5B4538F5" w14:textId="6EA8F40D" w:rsidR="000461D8" w:rsidRDefault="000461D8" w:rsidP="00983084">
      <w:pPr>
        <w:rPr>
          <w:lang w:val="de-DE" w:eastAsia="de-DE"/>
        </w:rPr>
      </w:pPr>
      <w:r w:rsidRPr="00983084">
        <w:rPr>
          <w:lang w:val="de-DE" w:eastAsia="de-DE"/>
        </w:rPr>
        <w:t xml:space="preserve">FAO, 2005: FAO </w:t>
      </w:r>
      <w:r>
        <w:rPr>
          <w:lang w:val="de-DE" w:eastAsia="de-DE"/>
        </w:rPr>
        <w:t>Specifications and Evaluations for Chlorothalonil</w:t>
      </w:r>
      <w:r w:rsidRPr="00983084">
        <w:rPr>
          <w:lang w:val="de-DE" w:eastAsia="de-DE"/>
        </w:rPr>
        <w:t>, Evaluation report 288/2005, Table 1, pp40.</w:t>
      </w:r>
    </w:p>
    <w:p w14:paraId="6A691465" w14:textId="77777777" w:rsidR="000461D8" w:rsidRPr="00983084" w:rsidRDefault="000461D8" w:rsidP="00983084">
      <w:pPr>
        <w:rPr>
          <w:lang w:val="de-DE" w:eastAsia="de-DE"/>
        </w:rPr>
      </w:pPr>
    </w:p>
    <w:p w14:paraId="09A6F104" w14:textId="4C020886" w:rsidR="000461D8" w:rsidRDefault="000461D8" w:rsidP="00983084">
      <w:pPr>
        <w:rPr>
          <w:lang w:val="de-DE" w:eastAsia="de-DE"/>
        </w:rPr>
      </w:pPr>
      <w:r>
        <w:rPr>
          <w:lang w:val="de-DE" w:eastAsia="de-DE"/>
        </w:rPr>
        <w:t>FAO (</w:t>
      </w:r>
      <w:r w:rsidRPr="00983084">
        <w:rPr>
          <w:lang w:val="de-DE" w:eastAsia="de-DE"/>
        </w:rPr>
        <w:t>2015</w:t>
      </w:r>
      <w:r>
        <w:rPr>
          <w:lang w:val="de-DE" w:eastAsia="de-DE"/>
        </w:rPr>
        <w:t>)</w:t>
      </w:r>
      <w:r w:rsidRPr="00983084">
        <w:rPr>
          <w:lang w:val="de-DE" w:eastAsia="de-DE"/>
        </w:rPr>
        <w:t xml:space="preserve">: FAO </w:t>
      </w:r>
      <w:r>
        <w:rPr>
          <w:lang w:val="de-DE" w:eastAsia="de-DE"/>
        </w:rPr>
        <w:t>Specifications and Evaluations for Chlorothalonil</w:t>
      </w:r>
      <w:r w:rsidRPr="00983084">
        <w:rPr>
          <w:lang w:val="de-DE" w:eastAsia="de-DE"/>
        </w:rPr>
        <w:t>, p 51.</w:t>
      </w:r>
    </w:p>
    <w:p w14:paraId="050DEBBA" w14:textId="7EB34971" w:rsidR="00E660B9" w:rsidRDefault="00E660B9" w:rsidP="00983084">
      <w:pPr>
        <w:rPr>
          <w:lang w:val="de-DE" w:eastAsia="de-DE"/>
        </w:rPr>
      </w:pPr>
    </w:p>
    <w:p w14:paraId="3F155E00" w14:textId="40F672D8" w:rsidR="00E660B9" w:rsidRPr="00983084" w:rsidRDefault="00E660B9" w:rsidP="00983084">
      <w:pPr>
        <w:rPr>
          <w:lang w:val="de-DE" w:eastAsia="de-DE"/>
        </w:rPr>
      </w:pPr>
      <w:r>
        <w:rPr>
          <w:lang w:val="de-DE" w:eastAsia="de-DE"/>
        </w:rPr>
        <w:t xml:space="preserve">FAO and WHO (2014) </w:t>
      </w:r>
      <w:r w:rsidRPr="00E660B9">
        <w:rPr>
          <w:lang w:val="de-DE" w:eastAsia="de-DE"/>
        </w:rPr>
        <w:t>The International Code of Conduct on Pesticide Management</w:t>
      </w:r>
      <w:r>
        <w:rPr>
          <w:lang w:val="de-DE" w:eastAsia="de-DE"/>
        </w:rPr>
        <w:t xml:space="preserve"> (</w:t>
      </w:r>
      <w:r w:rsidRPr="00E660B9">
        <w:rPr>
          <w:lang w:val="de-DE" w:eastAsia="de-DE"/>
        </w:rPr>
        <w:t>http://www.fao.org/fileadmin/templates/agphome/documents/Pests_Pesticides/Code/CODE_2014Sep_ENG.pdf</w:t>
      </w:r>
      <w:r>
        <w:rPr>
          <w:lang w:val="de-DE" w:eastAsia="de-DE"/>
        </w:rPr>
        <w:t>)</w:t>
      </w:r>
    </w:p>
    <w:p w14:paraId="6478CA0B" w14:textId="77777777" w:rsidR="000461D8" w:rsidRPr="00983084" w:rsidRDefault="000461D8" w:rsidP="00983084">
      <w:pPr>
        <w:rPr>
          <w:lang w:val="de-DE" w:eastAsia="de-DE"/>
        </w:rPr>
      </w:pPr>
    </w:p>
    <w:p w14:paraId="08EBEC8E" w14:textId="72840F3E" w:rsidR="000461D8" w:rsidRPr="00983084" w:rsidRDefault="000461D8" w:rsidP="00983084">
      <w:pPr>
        <w:rPr>
          <w:lang w:val="de-DE" w:eastAsia="de-DE"/>
        </w:rPr>
      </w:pPr>
      <w:r>
        <w:rPr>
          <w:lang w:val="de-DE" w:eastAsia="de-DE"/>
        </w:rPr>
        <w:t>FAO (</w:t>
      </w:r>
      <w:r w:rsidRPr="00983084">
        <w:rPr>
          <w:lang w:val="de-DE" w:eastAsia="de-DE"/>
        </w:rPr>
        <w:t>2012</w:t>
      </w:r>
      <w:r>
        <w:rPr>
          <w:lang w:val="de-DE" w:eastAsia="de-DE"/>
        </w:rPr>
        <w:t>)</w:t>
      </w:r>
      <w:r w:rsidRPr="00983084">
        <w:rPr>
          <w:lang w:val="de-DE" w:eastAsia="de-DE"/>
        </w:rPr>
        <w:t xml:space="preserve">: FAO </w:t>
      </w:r>
      <w:r>
        <w:rPr>
          <w:lang w:val="de-DE" w:eastAsia="de-DE"/>
        </w:rPr>
        <w:t>Specifications and Evaluations for Picloram</w:t>
      </w:r>
      <w:r w:rsidRPr="00983084">
        <w:rPr>
          <w:lang w:val="de-DE" w:eastAsia="de-DE"/>
        </w:rPr>
        <w:t>, Table 2, p 23.</w:t>
      </w:r>
    </w:p>
    <w:p w14:paraId="5DDEADEB" w14:textId="77777777" w:rsidR="000461D8" w:rsidRDefault="000461D8" w:rsidP="00C74072">
      <w:pPr>
        <w:rPr>
          <w:lang w:val="de-DE" w:eastAsia="de-DE"/>
        </w:rPr>
      </w:pPr>
    </w:p>
    <w:p w14:paraId="42C30243" w14:textId="77777777" w:rsidR="000461D8" w:rsidRPr="00DE0591" w:rsidRDefault="000461D8" w:rsidP="00983084">
      <w:pPr>
        <w:rPr>
          <w:lang w:val="de-DE" w:eastAsia="de-DE"/>
        </w:rPr>
      </w:pPr>
      <w:r w:rsidRPr="00DE0591">
        <w:rPr>
          <w:lang w:val="de-DE" w:eastAsia="de-DE"/>
        </w:rPr>
        <w:t xml:space="preserve">Ferrari, F., Klein, M., Capri, E., &amp; Trevisan, M. (2005). </w:t>
      </w:r>
      <w:r w:rsidRPr="00B14711">
        <w:rPr>
          <w:lang w:val="en-US" w:eastAsia="de-DE"/>
        </w:rPr>
        <w:t xml:space="preserve">Prediction of pesticide volatilization with PELMO 3.31. </w:t>
      </w:r>
      <w:r w:rsidRPr="00DE0591">
        <w:rPr>
          <w:lang w:val="de-DE" w:eastAsia="de-DE"/>
        </w:rPr>
        <w:t>Chemosphere, 60(5), 705-713.</w:t>
      </w:r>
    </w:p>
    <w:p w14:paraId="4E3AA1C6" w14:textId="77777777" w:rsidR="000461D8" w:rsidRPr="00DE0591" w:rsidRDefault="000461D8" w:rsidP="00983084">
      <w:pPr>
        <w:rPr>
          <w:lang w:val="de-DE" w:eastAsia="de-DE"/>
        </w:rPr>
      </w:pPr>
    </w:p>
    <w:p w14:paraId="3A5D162D" w14:textId="77777777" w:rsidR="000461D8" w:rsidRPr="008421F1" w:rsidRDefault="000461D8" w:rsidP="00983084">
      <w:pPr>
        <w:rPr>
          <w:lang w:val="de-DE" w:eastAsia="de-DE"/>
        </w:rPr>
      </w:pPr>
      <w:r w:rsidRPr="00DE0591">
        <w:rPr>
          <w:lang w:val="de-DE" w:eastAsia="de-DE"/>
        </w:rPr>
        <w:t xml:space="preserve">Fiedler, H., M. Hub, S. Willner and O. Hutzinger (1995). </w:t>
      </w:r>
      <w:r w:rsidRPr="008421F1">
        <w:rPr>
          <w:lang w:val="de-DE" w:eastAsia="de-DE"/>
        </w:rPr>
        <w:t>"Stoffbericht Hexachlorbenzol (HCB)." Landesanstalt für Umweltschutz Baden-Württemberg, Karlsruhe.</w:t>
      </w:r>
    </w:p>
    <w:p w14:paraId="20288FBF" w14:textId="77777777" w:rsidR="000461D8" w:rsidRDefault="000461D8" w:rsidP="00983084">
      <w:pPr>
        <w:rPr>
          <w:lang w:eastAsia="en-US"/>
        </w:rPr>
      </w:pPr>
      <w:r>
        <w:rPr>
          <w:lang w:eastAsia="en-US"/>
        </w:rPr>
        <w:t>Martin, H., (1972) Pesticide manual. 3rd ed. The British Crop Protection Council, London, p. 183.</w:t>
      </w:r>
    </w:p>
    <w:p w14:paraId="4F1F4C3B" w14:textId="77777777" w:rsidR="000461D8" w:rsidRDefault="000461D8" w:rsidP="00983084">
      <w:pPr>
        <w:rPr>
          <w:lang w:val="en-US" w:eastAsia="de-DE"/>
        </w:rPr>
      </w:pPr>
      <w:r w:rsidRPr="00DE0591">
        <w:rPr>
          <w:lang w:val="en-US" w:eastAsia="de-DE"/>
        </w:rPr>
        <w:t>Material Safety Data Sheet for Dacthal, AMVAC MSDX No.: 291_9, 2012</w:t>
      </w:r>
    </w:p>
    <w:p w14:paraId="7EBC55F6" w14:textId="77777777" w:rsidR="000461D8" w:rsidRPr="00DE0591" w:rsidRDefault="000461D8" w:rsidP="00983084">
      <w:pPr>
        <w:rPr>
          <w:lang w:val="en-US" w:eastAsia="de-DE"/>
        </w:rPr>
      </w:pPr>
    </w:p>
    <w:p w14:paraId="0C8476C5" w14:textId="4FAB7102" w:rsidR="00016BFB" w:rsidRDefault="00016BFB" w:rsidP="00016BFB">
      <w:pPr>
        <w:rPr>
          <w:lang w:val="en-US" w:eastAsia="de-DE"/>
        </w:rPr>
      </w:pPr>
      <w:r w:rsidRPr="00983084">
        <w:rPr>
          <w:lang w:val="da-DK" w:eastAsia="de-DE"/>
        </w:rPr>
        <w:t xml:space="preserve">Klein, M. (2000): Berechnung zonaler und kompartimentbezogener Halbwertszeiten persistenter organischer Schadstoffe (POPs) in der Umwelt. </w:t>
      </w:r>
      <w:r w:rsidRPr="00016BFB">
        <w:rPr>
          <w:lang w:val="en-US" w:eastAsia="de-DE"/>
        </w:rPr>
        <w:t>BUA-Bericht 232. S Hirzel wissenschaftliche Verlagsgesellschaft Stuttgart.</w:t>
      </w:r>
    </w:p>
    <w:p w14:paraId="7F1B343D" w14:textId="77777777" w:rsidR="00016BFB" w:rsidRDefault="00016BFB" w:rsidP="00016BFB">
      <w:pPr>
        <w:rPr>
          <w:lang w:val="en-US" w:eastAsia="de-DE"/>
        </w:rPr>
      </w:pPr>
    </w:p>
    <w:p w14:paraId="50CD0DD3" w14:textId="511EFDFE" w:rsidR="00016BFB" w:rsidRDefault="00016BFB" w:rsidP="00016BFB">
      <w:pPr>
        <w:rPr>
          <w:lang w:val="en-US" w:eastAsia="de-DE"/>
        </w:rPr>
      </w:pPr>
      <w:r w:rsidRPr="00016BFB">
        <w:rPr>
          <w:lang w:val="en-US" w:eastAsia="de-DE"/>
        </w:rPr>
        <w:t>Klein, M. (2017), Calculation of emission factors for impurities in organic pesticides with PELMO. Personel communication</w:t>
      </w:r>
      <w:r w:rsidR="00E5662A">
        <w:rPr>
          <w:lang w:val="en-US" w:eastAsia="de-DE"/>
        </w:rPr>
        <w:t xml:space="preserve">, </w:t>
      </w:r>
      <w:r w:rsidR="00E5662A" w:rsidRPr="00E5662A">
        <w:rPr>
          <w:lang w:val="en-US" w:eastAsia="de-DE"/>
        </w:rPr>
        <w:t>Fraunhofer Institute for Molecularbiology and Applied Ecology (IME), Schmallenberg (Germany)</w:t>
      </w:r>
      <w:r w:rsidRPr="00016BFB">
        <w:rPr>
          <w:lang w:val="en-US" w:eastAsia="de-DE"/>
        </w:rPr>
        <w:t xml:space="preserve">. </w:t>
      </w:r>
    </w:p>
    <w:p w14:paraId="166A33B1" w14:textId="77777777" w:rsidR="00016BFB" w:rsidRDefault="00016BFB" w:rsidP="00016BFB">
      <w:pPr>
        <w:rPr>
          <w:lang w:val="en-US" w:eastAsia="de-DE"/>
        </w:rPr>
      </w:pPr>
    </w:p>
    <w:p w14:paraId="127BF45E" w14:textId="695FF1A5" w:rsidR="00CB7B7E" w:rsidRDefault="00CB7B7E" w:rsidP="00016BFB">
      <w:pPr>
        <w:rPr>
          <w:lang w:val="en-US" w:eastAsia="de-DE"/>
        </w:rPr>
      </w:pPr>
      <w:r w:rsidRPr="00CB7B7E">
        <w:rPr>
          <w:lang w:val="en-US" w:eastAsia="de-DE"/>
        </w:rPr>
        <w:t>Material Safety Data Sheet, AMVAC MSDX No.: 291_9, 2012</w:t>
      </w:r>
    </w:p>
    <w:p w14:paraId="12267B96" w14:textId="77777777" w:rsidR="00CB7B7E" w:rsidRDefault="00CB7B7E" w:rsidP="00016BFB">
      <w:pPr>
        <w:rPr>
          <w:lang w:val="en-US" w:eastAsia="de-DE"/>
        </w:rPr>
      </w:pPr>
    </w:p>
    <w:p w14:paraId="1A3AB91A" w14:textId="77777777" w:rsidR="000461D8" w:rsidRPr="008421F1" w:rsidRDefault="000461D8" w:rsidP="00983084">
      <w:pPr>
        <w:rPr>
          <w:lang w:val="en-US" w:eastAsia="de-DE"/>
        </w:rPr>
      </w:pPr>
      <w:r w:rsidRPr="008421F1">
        <w:rPr>
          <w:lang w:val="en-US" w:eastAsia="de-DE"/>
        </w:rPr>
        <w:t xml:space="preserve">Pacyna, J. M., K. Breivik, J. Münch and J. Fudala (2003). "European atmospheric emissions of selected persistent organic pollutants, 1970–1995." Atmospheric Environment </w:t>
      </w:r>
      <w:r w:rsidRPr="008421F1">
        <w:rPr>
          <w:b/>
          <w:bCs/>
          <w:lang w:val="en-US" w:eastAsia="de-DE"/>
        </w:rPr>
        <w:t>37</w:t>
      </w:r>
      <w:r w:rsidRPr="008421F1">
        <w:rPr>
          <w:lang w:val="en-US" w:eastAsia="de-DE"/>
        </w:rPr>
        <w:t>: 119-131.</w:t>
      </w:r>
    </w:p>
    <w:p w14:paraId="59DBE24D" w14:textId="77777777" w:rsidR="000461D8" w:rsidRPr="008421F1" w:rsidRDefault="000461D8" w:rsidP="00983084">
      <w:pPr>
        <w:rPr>
          <w:lang w:val="en-US" w:eastAsia="de-DE"/>
        </w:rPr>
      </w:pPr>
    </w:p>
    <w:p w14:paraId="6385853A" w14:textId="77777777" w:rsidR="000461D8" w:rsidRDefault="000461D8" w:rsidP="00983084">
      <w:pPr>
        <w:rPr>
          <w:lang w:val="de-DE" w:eastAsia="de-DE"/>
        </w:rPr>
      </w:pPr>
      <w:r w:rsidRPr="008421F1">
        <w:rPr>
          <w:lang w:val="en-US" w:eastAsia="de-DE"/>
        </w:rPr>
        <w:t xml:space="preserve">Phenicie, D. (2003). GLBTS Presentation. BaP/ HCB Workshop. Dec 2003. </w:t>
      </w:r>
      <w:r w:rsidRPr="008421F1">
        <w:rPr>
          <w:lang w:val="de-DE" w:eastAsia="de-DE"/>
        </w:rPr>
        <w:t xml:space="preserve">GLBTS Presentation. BaP/ HCB Workshop. </w:t>
      </w:r>
    </w:p>
    <w:p w14:paraId="1454F96F" w14:textId="77777777" w:rsidR="000461D8" w:rsidRDefault="000461D8" w:rsidP="00983084">
      <w:pPr>
        <w:rPr>
          <w:lang w:val="de-DE" w:eastAsia="de-DE"/>
        </w:rPr>
      </w:pPr>
    </w:p>
    <w:p w14:paraId="07ED20CD" w14:textId="77777777" w:rsidR="00A549B2" w:rsidRDefault="00A549B2" w:rsidP="00983084">
      <w:pPr>
        <w:rPr>
          <w:lang w:val="de-DE" w:eastAsia="de-DE"/>
        </w:rPr>
      </w:pPr>
      <w:r>
        <w:rPr>
          <w:lang w:val="de-DE" w:eastAsia="de-DE"/>
        </w:rPr>
        <w:t>POP</w:t>
      </w:r>
      <w:r w:rsidRPr="00A826D8">
        <w:rPr>
          <w:lang w:val="de-DE" w:eastAsia="de-DE"/>
        </w:rPr>
        <w:t xml:space="preserve"> Protocol </w:t>
      </w:r>
      <w:r>
        <w:rPr>
          <w:lang w:val="de-DE" w:eastAsia="de-DE"/>
        </w:rPr>
        <w:t>(1998): Protocol to the 1979 convention on long-range transboundary air pollution on persistent organic polltants.</w:t>
      </w:r>
    </w:p>
    <w:p w14:paraId="4B0634BC" w14:textId="77777777" w:rsidR="000461D8" w:rsidRDefault="000461D8" w:rsidP="00983084">
      <w:pPr>
        <w:rPr>
          <w:lang w:val="de-DE" w:eastAsia="de-DE"/>
        </w:rPr>
      </w:pPr>
    </w:p>
    <w:p w14:paraId="4821FF0A" w14:textId="77777777" w:rsidR="000461D8" w:rsidRPr="008421F1" w:rsidRDefault="000461D8" w:rsidP="00983084">
      <w:pPr>
        <w:rPr>
          <w:lang w:val="de-DE" w:eastAsia="de-DE"/>
        </w:rPr>
      </w:pPr>
      <w:r>
        <w:rPr>
          <w:lang w:val="de-DE" w:eastAsia="de-DE"/>
        </w:rPr>
        <w:t>Rippen, G. (1994), Handbuch Umweltchemikalien, Stoffdaten, Prüfverfahren, Vorschriften, ecomed, Landsberg/Lech, Loseblattsammlung, Redaktioneller Stand 1994.</w:t>
      </w:r>
    </w:p>
    <w:p w14:paraId="5B420E4E" w14:textId="77777777" w:rsidR="000461D8" w:rsidRPr="00983084" w:rsidRDefault="000461D8" w:rsidP="00983084">
      <w:pPr>
        <w:rPr>
          <w:lang w:val="da-DK" w:eastAsia="de-DE"/>
        </w:rPr>
      </w:pPr>
    </w:p>
    <w:p w14:paraId="102BA0DA" w14:textId="0EB567B9" w:rsidR="000461D8" w:rsidRPr="008421F1" w:rsidRDefault="000461D8" w:rsidP="00983084">
      <w:pPr>
        <w:rPr>
          <w:lang w:val="en-US" w:eastAsia="de-DE"/>
        </w:rPr>
      </w:pPr>
      <w:r w:rsidRPr="008421F1">
        <w:rPr>
          <w:lang w:val="en-US" w:eastAsia="de-DE"/>
        </w:rPr>
        <w:t xml:space="preserve">van Drooge, B. and J. Grimalt (2013). Persistent Organic Pollutants in the European Atmosphere. </w:t>
      </w:r>
      <w:r w:rsidRPr="008421F1">
        <w:rPr>
          <w:lang w:val="de-DE" w:eastAsia="de-DE"/>
        </w:rPr>
        <w:t xml:space="preserve">Urban Air Quality in Europe, Hdb Env Chem. Berlin </w:t>
      </w:r>
      <w:r w:rsidR="008561CA">
        <w:rPr>
          <w:lang w:val="de-DE" w:eastAsia="de-DE"/>
        </w:rPr>
        <w:t>H</w:t>
      </w:r>
      <w:r w:rsidRPr="008421F1">
        <w:rPr>
          <w:lang w:val="de-DE" w:eastAsia="de-DE"/>
        </w:rPr>
        <w:t xml:space="preserve">eidelberg, Springer Verlag. </w:t>
      </w:r>
      <w:r w:rsidRPr="008421F1">
        <w:rPr>
          <w:b/>
          <w:bCs/>
          <w:lang w:val="en-US" w:eastAsia="de-DE"/>
        </w:rPr>
        <w:t xml:space="preserve">26: </w:t>
      </w:r>
      <w:r w:rsidRPr="008421F1">
        <w:rPr>
          <w:lang w:val="en-US" w:eastAsia="de-DE"/>
        </w:rPr>
        <w:t>75-100.</w:t>
      </w:r>
    </w:p>
    <w:p w14:paraId="74C68EDA" w14:textId="77777777" w:rsidR="000461D8" w:rsidRPr="008421F1" w:rsidRDefault="000461D8" w:rsidP="00983084">
      <w:pPr>
        <w:rPr>
          <w:lang w:val="en-US" w:eastAsia="de-DE"/>
        </w:rPr>
      </w:pPr>
    </w:p>
    <w:p w14:paraId="0063423A" w14:textId="385594AF" w:rsidR="000461D8" w:rsidRPr="008421F1" w:rsidRDefault="000461D8" w:rsidP="00983084">
      <w:pPr>
        <w:rPr>
          <w:lang w:val="en-US" w:eastAsia="de-DE"/>
        </w:rPr>
      </w:pPr>
      <w:r w:rsidRPr="008421F1">
        <w:rPr>
          <w:lang w:val="en-US" w:eastAsia="de-DE"/>
        </w:rPr>
        <w:t>Wilkinson, J.</w:t>
      </w:r>
      <w:r>
        <w:rPr>
          <w:lang w:val="en-US" w:eastAsia="de-DE"/>
        </w:rPr>
        <w:t xml:space="preserve">, </w:t>
      </w:r>
      <w:r w:rsidRPr="008421F1">
        <w:rPr>
          <w:lang w:val="en-US" w:eastAsia="de-DE"/>
        </w:rPr>
        <w:t>E</w:t>
      </w:r>
      <w:r>
        <w:rPr>
          <w:lang w:val="en-US" w:eastAsia="de-DE"/>
        </w:rPr>
        <w:t>streicher</w:t>
      </w:r>
      <w:r w:rsidRPr="008421F1">
        <w:rPr>
          <w:lang w:val="en-US" w:eastAsia="de-DE"/>
        </w:rPr>
        <w:t xml:space="preserve">, H. </w:t>
      </w:r>
      <w:r w:rsidRPr="00DE0591">
        <w:rPr>
          <w:lang w:val="en-US" w:eastAsia="de-DE"/>
        </w:rPr>
        <w:t xml:space="preserve">(2006). Penta Task Force. </w:t>
      </w:r>
      <w:r w:rsidRPr="008421F1">
        <w:rPr>
          <w:lang w:val="en-US" w:eastAsia="de-DE"/>
        </w:rPr>
        <w:t>Personal Commun</w:t>
      </w:r>
      <w:r w:rsidR="00A549B2">
        <w:rPr>
          <w:lang w:val="en-US" w:eastAsia="de-DE"/>
        </w:rPr>
        <w:t>ication. Feb. 2006.</w:t>
      </w:r>
    </w:p>
    <w:p w14:paraId="7AF05673" w14:textId="77777777" w:rsidR="000461D8" w:rsidRPr="008421F1" w:rsidRDefault="000461D8" w:rsidP="00983084">
      <w:pPr>
        <w:rPr>
          <w:lang w:val="en-US" w:eastAsia="de-DE"/>
        </w:rPr>
      </w:pPr>
    </w:p>
    <w:p w14:paraId="1C3A531F" w14:textId="33D71115" w:rsidR="00AF26D2" w:rsidRPr="00ED5E79" w:rsidRDefault="000461D8" w:rsidP="00983084">
      <w:pPr>
        <w:rPr>
          <w:lang w:val="en-GB"/>
        </w:rPr>
      </w:pPr>
      <w:r w:rsidRPr="008421F1">
        <w:rPr>
          <w:lang w:val="en-US" w:eastAsia="de-DE"/>
        </w:rPr>
        <w:t xml:space="preserve">Yang, C. (2006). Estimating HCB Releases from Pesticide Applications in USA and Canada – All Years, </w:t>
      </w:r>
      <w:r w:rsidR="00A549B2" w:rsidRPr="008421F1">
        <w:rPr>
          <w:lang w:val="en-US" w:eastAsia="de-DE"/>
        </w:rPr>
        <w:t>Environmental Canada unpublished</w:t>
      </w:r>
      <w:r w:rsidR="00A549B2">
        <w:rPr>
          <w:lang w:val="en-US" w:eastAsia="de-DE"/>
        </w:rPr>
        <w:t xml:space="preserve">, </w:t>
      </w:r>
      <w:r w:rsidR="00A549B2" w:rsidRPr="008421F1">
        <w:rPr>
          <w:lang w:val="en-US" w:eastAsia="de-DE"/>
        </w:rPr>
        <w:t>Penta Task Force. Personal Communication. Feb. 2006.</w:t>
      </w:r>
    </w:p>
    <w:sectPr w:rsidR="00AF26D2" w:rsidRPr="00ED5E79" w:rsidSect="00693893">
      <w:pgSz w:w="11907" w:h="16840" w:code="9"/>
      <w:pgMar w:top="1440" w:right="1800" w:bottom="1973" w:left="1800" w:header="706" w:footer="706" w:gutter="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D112" w14:textId="77777777" w:rsidR="00AD72D8" w:rsidRDefault="00AD72D8">
      <w:r>
        <w:separator/>
      </w:r>
    </w:p>
  </w:endnote>
  <w:endnote w:type="continuationSeparator" w:id="0">
    <w:p w14:paraId="2E2E468B" w14:textId="77777777" w:rsidR="00AD72D8" w:rsidRDefault="00AD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997D" w14:textId="77777777" w:rsidR="00C74072" w:rsidRDefault="00C74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90156" w14:textId="77777777" w:rsidR="00C74072" w:rsidRDefault="00C7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20D3" w14:textId="77777777" w:rsidR="00C74072" w:rsidRDefault="00C74072" w:rsidP="00CB2BE1">
    <w:pPr>
      <w:pStyle w:val="Footer"/>
      <w:rPr>
        <w:rStyle w:val="PageNumber"/>
      </w:rPr>
    </w:pPr>
  </w:p>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C74072" w:rsidRPr="005045FC" w14:paraId="3B671559" w14:textId="77777777" w:rsidTr="00693893">
      <w:tc>
        <w:tcPr>
          <w:tcW w:w="5000" w:type="pct"/>
        </w:tcPr>
        <w:p w14:paraId="387A0037" w14:textId="47E012ED" w:rsidR="00C74072" w:rsidRPr="005045FC" w:rsidRDefault="00C74072" w:rsidP="0021775E">
          <w:pPr>
            <w:pStyle w:val="Footer"/>
            <w:tabs>
              <w:tab w:val="clear" w:pos="4536"/>
              <w:tab w:val="clear" w:pos="9072"/>
              <w:tab w:val="right" w:pos="7560"/>
              <w:tab w:val="right" w:pos="8280"/>
            </w:tabs>
            <w:rPr>
              <w:rFonts w:cs="Open Sans"/>
              <w:sz w:val="20"/>
              <w:lang w:val="en-US"/>
            </w:rPr>
          </w:pPr>
          <w:r w:rsidRPr="005045FC">
            <w:rPr>
              <w:rFonts w:cs="Open Sans"/>
              <w:b/>
              <w:color w:val="777777"/>
              <w:sz w:val="20"/>
              <w:szCs w:val="18"/>
            </w:rPr>
            <w:tab/>
            <w:t xml:space="preserve">EMEP/EEA </w:t>
          </w:r>
          <w:r>
            <w:rPr>
              <w:rFonts w:cs="Open Sans"/>
              <w:b/>
              <w:color w:val="777777"/>
              <w:sz w:val="20"/>
              <w:szCs w:val="18"/>
            </w:rPr>
            <w:t xml:space="preserve">air pollutant </w:t>
          </w:r>
          <w:r w:rsidRPr="005045FC">
            <w:rPr>
              <w:rFonts w:cs="Open Sans"/>
              <w:b/>
              <w:color w:val="777777"/>
              <w:sz w:val="20"/>
              <w:szCs w:val="18"/>
            </w:rPr>
            <w:t>emission inventory guidebook 2016</w:t>
          </w:r>
          <w:r w:rsidRPr="005045FC">
            <w:rPr>
              <w:rFonts w:cs="Open Sans"/>
              <w:b/>
              <w:color w:val="777777"/>
              <w:sz w:val="20"/>
              <w:szCs w:val="18"/>
              <w:lang w:val="en-GB"/>
            </w:rPr>
            <w:tab/>
          </w:r>
          <w:r w:rsidRPr="009E6584">
            <w:rPr>
              <w:rStyle w:val="PageNumber"/>
              <w:rFonts w:cs="Open Sans"/>
              <w:sz w:val="20"/>
              <w:szCs w:val="18"/>
            </w:rPr>
            <w:fldChar w:fldCharType="begin"/>
          </w:r>
          <w:r w:rsidRPr="009E6584">
            <w:rPr>
              <w:rStyle w:val="PageNumber"/>
              <w:rFonts w:cs="Open Sans"/>
              <w:sz w:val="20"/>
              <w:szCs w:val="18"/>
            </w:rPr>
            <w:instrText xml:space="preserve"> PAGE </w:instrText>
          </w:r>
          <w:r w:rsidRPr="009E6584">
            <w:rPr>
              <w:rStyle w:val="PageNumber"/>
              <w:rFonts w:cs="Open Sans"/>
              <w:sz w:val="20"/>
              <w:szCs w:val="18"/>
            </w:rPr>
            <w:fldChar w:fldCharType="separate"/>
          </w:r>
          <w:r w:rsidR="0095535A">
            <w:rPr>
              <w:rStyle w:val="PageNumber"/>
              <w:rFonts w:cs="Open Sans"/>
              <w:noProof/>
              <w:sz w:val="20"/>
              <w:szCs w:val="18"/>
            </w:rPr>
            <w:t>16</w:t>
          </w:r>
          <w:r w:rsidRPr="009E6584">
            <w:rPr>
              <w:rStyle w:val="PageNumber"/>
              <w:rFonts w:cs="Open Sans"/>
              <w:sz w:val="20"/>
              <w:szCs w:val="18"/>
            </w:rPr>
            <w:fldChar w:fldCharType="end"/>
          </w:r>
        </w:p>
      </w:tc>
    </w:tr>
  </w:tbl>
  <w:p w14:paraId="7CAAC93A" w14:textId="77777777" w:rsidR="00C74072" w:rsidRDefault="00C7407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97" w:type="dxa"/>
      <w:tblLook w:val="04A0" w:firstRow="1" w:lastRow="0" w:firstColumn="1" w:lastColumn="0" w:noHBand="0" w:noVBand="1"/>
    </w:tblPr>
    <w:tblGrid>
      <w:gridCol w:w="8297"/>
    </w:tblGrid>
    <w:tr w:rsidR="00C74072" w14:paraId="5802502A" w14:textId="77777777" w:rsidTr="00693893">
      <w:tc>
        <w:tcPr>
          <w:tcW w:w="8297" w:type="dxa"/>
          <w:tcBorders>
            <w:top w:val="single" w:sz="4" w:space="0" w:color="auto"/>
            <w:left w:val="nil"/>
            <w:bottom w:val="nil"/>
            <w:right w:val="nil"/>
          </w:tcBorders>
        </w:tcPr>
        <w:p w14:paraId="67B9A52B" w14:textId="4B887AEB" w:rsidR="00C74072" w:rsidRPr="005045FC" w:rsidRDefault="00C74072" w:rsidP="00693893">
          <w:pPr>
            <w:pStyle w:val="Footer"/>
            <w:tabs>
              <w:tab w:val="clear" w:pos="4536"/>
              <w:tab w:val="clear" w:pos="9072"/>
              <w:tab w:val="right" w:pos="7560"/>
              <w:tab w:val="right" w:pos="8280"/>
            </w:tabs>
            <w:rPr>
              <w:rFonts w:cs="Open Sans"/>
              <w:sz w:val="20"/>
              <w:lang w:val="en-US"/>
            </w:rPr>
          </w:pPr>
          <w:r w:rsidRPr="005045FC">
            <w:rPr>
              <w:rFonts w:cs="Open Sans"/>
              <w:b/>
              <w:color w:val="777777"/>
              <w:sz w:val="20"/>
              <w:szCs w:val="18"/>
            </w:rPr>
            <w:tab/>
            <w:t xml:space="preserve">EMEP/EEA </w:t>
          </w:r>
          <w:r>
            <w:rPr>
              <w:rFonts w:cs="Open Sans"/>
              <w:b/>
              <w:color w:val="777777"/>
              <w:sz w:val="20"/>
              <w:szCs w:val="18"/>
            </w:rPr>
            <w:t xml:space="preserve">air pollutant </w:t>
          </w:r>
          <w:r w:rsidRPr="005045FC">
            <w:rPr>
              <w:rFonts w:cs="Open Sans"/>
              <w:b/>
              <w:color w:val="777777"/>
              <w:sz w:val="20"/>
              <w:szCs w:val="18"/>
            </w:rPr>
            <w:t>emission inventory guidebook 2016</w:t>
          </w:r>
          <w:r w:rsidRPr="005045FC">
            <w:rPr>
              <w:rFonts w:cs="Open Sans"/>
              <w:b/>
              <w:color w:val="777777"/>
              <w:sz w:val="20"/>
              <w:szCs w:val="18"/>
              <w:lang w:val="en-GB"/>
            </w:rPr>
            <w:tab/>
          </w:r>
          <w:r w:rsidRPr="009E6584">
            <w:rPr>
              <w:rStyle w:val="PageNumber"/>
              <w:rFonts w:cs="Open Sans"/>
              <w:sz w:val="20"/>
              <w:szCs w:val="18"/>
            </w:rPr>
            <w:fldChar w:fldCharType="begin"/>
          </w:r>
          <w:r w:rsidRPr="009E6584">
            <w:rPr>
              <w:rStyle w:val="PageNumber"/>
              <w:rFonts w:cs="Open Sans"/>
              <w:sz w:val="20"/>
              <w:szCs w:val="18"/>
            </w:rPr>
            <w:instrText xml:space="preserve"> PAGE </w:instrText>
          </w:r>
          <w:r w:rsidRPr="009E6584">
            <w:rPr>
              <w:rStyle w:val="PageNumber"/>
              <w:rFonts w:cs="Open Sans"/>
              <w:sz w:val="20"/>
              <w:szCs w:val="18"/>
            </w:rPr>
            <w:fldChar w:fldCharType="separate"/>
          </w:r>
          <w:r w:rsidR="0095535A">
            <w:rPr>
              <w:rStyle w:val="PageNumber"/>
              <w:rFonts w:cs="Open Sans"/>
              <w:noProof/>
              <w:sz w:val="20"/>
              <w:szCs w:val="18"/>
            </w:rPr>
            <w:t>12</w:t>
          </w:r>
          <w:r w:rsidRPr="009E6584">
            <w:rPr>
              <w:rStyle w:val="PageNumber"/>
              <w:rFonts w:cs="Open Sans"/>
              <w:sz w:val="20"/>
              <w:szCs w:val="18"/>
            </w:rPr>
            <w:fldChar w:fldCharType="end"/>
          </w:r>
        </w:p>
      </w:tc>
    </w:tr>
  </w:tbl>
  <w:p w14:paraId="6BCA4A86" w14:textId="77777777" w:rsidR="00C74072" w:rsidRDefault="00C7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F2E3" w14:textId="77777777" w:rsidR="00AD72D8" w:rsidRDefault="00AD72D8">
      <w:r>
        <w:separator/>
      </w:r>
    </w:p>
  </w:footnote>
  <w:footnote w:type="continuationSeparator" w:id="0">
    <w:p w14:paraId="70A85575" w14:textId="77777777" w:rsidR="00AD72D8" w:rsidRDefault="00AD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C74072" w:rsidRPr="005045FC" w14:paraId="7F4D1C4D" w14:textId="77777777">
      <w:tc>
        <w:tcPr>
          <w:tcW w:w="1103" w:type="pct"/>
        </w:tcPr>
        <w:p w14:paraId="3828A009" w14:textId="77777777" w:rsidR="00C74072" w:rsidRPr="005045FC" w:rsidRDefault="00C74072">
          <w:pPr>
            <w:pStyle w:val="Header"/>
            <w:tabs>
              <w:tab w:val="clear" w:pos="4536"/>
              <w:tab w:val="clear" w:pos="9072"/>
              <w:tab w:val="right" w:pos="8640"/>
            </w:tabs>
            <w:rPr>
              <w:rFonts w:cs="Open Sans"/>
              <w:b/>
              <w:color w:val="777777"/>
              <w:sz w:val="20"/>
              <w:lang w:val="en-GB"/>
            </w:rPr>
          </w:pPr>
        </w:p>
      </w:tc>
      <w:tc>
        <w:tcPr>
          <w:tcW w:w="3897" w:type="pct"/>
        </w:tcPr>
        <w:p w14:paraId="099048FF" w14:textId="77777777" w:rsidR="00C74072" w:rsidRPr="005045FC" w:rsidRDefault="00C74072" w:rsidP="0047362C">
          <w:pPr>
            <w:pStyle w:val="Header"/>
            <w:tabs>
              <w:tab w:val="clear" w:pos="4536"/>
              <w:tab w:val="clear" w:pos="9072"/>
              <w:tab w:val="right" w:pos="8640"/>
            </w:tabs>
            <w:ind w:left="-324"/>
            <w:jc w:val="right"/>
            <w:rPr>
              <w:rFonts w:cs="Open Sans"/>
              <w:b/>
              <w:color w:val="777777"/>
              <w:sz w:val="20"/>
              <w:lang w:val="en-GB"/>
            </w:rPr>
          </w:pPr>
          <w:r w:rsidRPr="005045FC">
            <w:rPr>
              <w:rFonts w:cs="Open Sans"/>
              <w:b/>
              <w:color w:val="777777"/>
              <w:sz w:val="20"/>
              <w:lang w:val="en-GB"/>
            </w:rPr>
            <w:t>3.D.f, 3.I Agriculture other including use of pesticides</w:t>
          </w:r>
        </w:p>
      </w:tc>
    </w:tr>
  </w:tbl>
  <w:p w14:paraId="4C43A29E" w14:textId="77777777" w:rsidR="00C74072" w:rsidRDefault="00C7407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6C03" w14:textId="77777777" w:rsidR="00C74072" w:rsidRDefault="00C74072" w:rsidP="00693893">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09786715" wp14:editId="6B1752A3">
          <wp:simplePos x="0" y="0"/>
          <wp:positionH relativeFrom="page">
            <wp:posOffset>4382219</wp:posOffset>
          </wp:positionH>
          <wp:positionV relativeFrom="page">
            <wp:posOffset>404051</wp:posOffset>
          </wp:positionV>
          <wp:extent cx="2449084" cy="623737"/>
          <wp:effectExtent l="0" t="0" r="0" b="0"/>
          <wp:wrapNone/>
          <wp:docPr id="2"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8CA3863" wp14:editId="00E233DE">
          <wp:simplePos x="0" y="0"/>
          <wp:positionH relativeFrom="column">
            <wp:posOffset>-176842</wp:posOffset>
          </wp:positionH>
          <wp:positionV relativeFrom="paragraph">
            <wp:posOffset>-103518</wp:posOffset>
          </wp:positionV>
          <wp:extent cx="1587952" cy="483079"/>
          <wp:effectExtent l="0" t="0" r="0" b="0"/>
          <wp:wrapNone/>
          <wp:docPr id="3" name="Image 13" descr="lrtap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ap_cmyk_logo"/>
                  <pic:cNvPicPr>
                    <a:picLocks noChangeAspect="1" noChangeArrowheads="1"/>
                  </pic:cNvPicPr>
                </pic:nvPicPr>
                <pic:blipFill>
                  <a:blip r:embed="rId2"/>
                  <a:srcRect/>
                  <a:stretch>
                    <a:fillRect/>
                  </a:stretch>
                </pic:blipFill>
                <pic:spPr bwMode="auto">
                  <a:xfrm>
                    <a:off x="0" y="0"/>
                    <a:ext cx="1598998" cy="4864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p w14:paraId="52987BF7" w14:textId="77777777" w:rsidR="00C74072" w:rsidRDefault="00C74072" w:rsidP="00693893">
    <w:pPr>
      <w:pStyle w:val="Header"/>
      <w:jc w:val="center"/>
    </w:pPr>
  </w:p>
  <w:p w14:paraId="3ED89A82" w14:textId="77777777" w:rsidR="00C74072" w:rsidRDefault="00C74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7D00"/>
    <w:multiLevelType w:val="hybridMultilevel"/>
    <w:tmpl w:val="5F70B146"/>
    <w:lvl w:ilvl="0" w:tplc="040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8"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F3367"/>
    <w:multiLevelType w:val="hybridMultilevel"/>
    <w:tmpl w:val="7C204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F63D0C"/>
    <w:multiLevelType w:val="multilevel"/>
    <w:tmpl w:val="AAA285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CCC6528"/>
    <w:multiLevelType w:val="hybridMultilevel"/>
    <w:tmpl w:val="1FCEA642"/>
    <w:lvl w:ilvl="0" w:tplc="58C844E4">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194905"/>
    <w:multiLevelType w:val="hybridMultilevel"/>
    <w:tmpl w:val="0F36F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8" w15:restartNumberingAfterBreak="0">
    <w:nsid w:val="7D2E18F0"/>
    <w:multiLevelType w:val="multilevel"/>
    <w:tmpl w:val="E8FA80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7"/>
  </w:num>
  <w:num w:numId="3">
    <w:abstractNumId w:val="5"/>
  </w:num>
  <w:num w:numId="4">
    <w:abstractNumId w:val="17"/>
  </w:num>
  <w:num w:numId="5">
    <w:abstractNumId w:val="6"/>
  </w:num>
  <w:num w:numId="6">
    <w:abstractNumId w:val="10"/>
  </w:num>
  <w:num w:numId="7">
    <w:abstractNumId w:val="2"/>
  </w:num>
  <w:num w:numId="8">
    <w:abstractNumId w:val="1"/>
  </w:num>
  <w:num w:numId="9">
    <w:abstractNumId w:val="3"/>
  </w:num>
  <w:num w:numId="10">
    <w:abstractNumId w:val="0"/>
  </w:num>
  <w:num w:numId="11">
    <w:abstractNumId w:val="15"/>
  </w:num>
  <w:num w:numId="12">
    <w:abstractNumId w:val="8"/>
  </w:num>
  <w:num w:numId="13">
    <w:abstractNumId w:val="14"/>
  </w:num>
  <w:num w:numId="14">
    <w:abstractNumId w:val="13"/>
  </w:num>
  <w:num w:numId="15">
    <w:abstractNumId w:val="9"/>
  </w:num>
  <w:num w:numId="16">
    <w:abstractNumId w:val="10"/>
  </w:num>
  <w:num w:numId="17">
    <w:abstractNumId w:val="10"/>
  </w:num>
  <w:num w:numId="18">
    <w:abstractNumId w:val="16"/>
  </w:num>
  <w:num w:numId="19">
    <w:abstractNumId w:val="10"/>
  </w:num>
  <w:num w:numId="20">
    <w:abstractNumId w:val="10"/>
  </w:num>
  <w:num w:numId="21">
    <w:abstractNumId w:val="10"/>
  </w:num>
  <w:num w:numId="22">
    <w:abstractNumId w:val="4"/>
    <w:lvlOverride w:ilvl="0">
      <w:lvl w:ilvl="0">
        <w:start w:val="1"/>
        <w:numFmt w:val="bullet"/>
        <w:lvlText w:val=""/>
        <w:legacy w:legacy="1" w:legacySpace="0" w:legacyIndent="288"/>
        <w:lvlJc w:val="left"/>
        <w:pPr>
          <w:ind w:left="288" w:hanging="288"/>
        </w:pPr>
        <w:rPr>
          <w:rFonts w:ascii="Arial" w:hAnsi="Arial" w:cs="Arial" w:hint="default"/>
        </w:rPr>
      </w:lvl>
    </w:lvlOverride>
  </w:num>
  <w:num w:numId="23">
    <w:abstractNumId w:val="10"/>
  </w:num>
  <w:num w:numId="24">
    <w:abstractNumId w:val="10"/>
  </w:num>
  <w:num w:numId="25">
    <w:abstractNumId w:val="18"/>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D63C66-6A46-46FF-AE19-5B99AFFC09C7}"/>
    <w:docVar w:name="dgnword-eventsink" w:val="170207392"/>
  </w:docVars>
  <w:rsids>
    <w:rsidRoot w:val="009D2585"/>
    <w:rsid w:val="0000036A"/>
    <w:rsid w:val="0001646F"/>
    <w:rsid w:val="00016BFB"/>
    <w:rsid w:val="00033035"/>
    <w:rsid w:val="000461D8"/>
    <w:rsid w:val="000571A9"/>
    <w:rsid w:val="000772BA"/>
    <w:rsid w:val="0007740E"/>
    <w:rsid w:val="00080CE1"/>
    <w:rsid w:val="000A070E"/>
    <w:rsid w:val="000A14C9"/>
    <w:rsid w:val="000A5319"/>
    <w:rsid w:val="000B7428"/>
    <w:rsid w:val="000C1507"/>
    <w:rsid w:val="000C462A"/>
    <w:rsid w:val="000C7388"/>
    <w:rsid w:val="000E1B25"/>
    <w:rsid w:val="000E5EE0"/>
    <w:rsid w:val="000F32AB"/>
    <w:rsid w:val="00100278"/>
    <w:rsid w:val="0010143E"/>
    <w:rsid w:val="00103315"/>
    <w:rsid w:val="00104FF9"/>
    <w:rsid w:val="001A00A2"/>
    <w:rsid w:val="001E0043"/>
    <w:rsid w:val="001F6B11"/>
    <w:rsid w:val="00211466"/>
    <w:rsid w:val="0021775E"/>
    <w:rsid w:val="0023334B"/>
    <w:rsid w:val="0024658E"/>
    <w:rsid w:val="002513D2"/>
    <w:rsid w:val="0025254C"/>
    <w:rsid w:val="00253BA2"/>
    <w:rsid w:val="002634CC"/>
    <w:rsid w:val="002649B3"/>
    <w:rsid w:val="00267A79"/>
    <w:rsid w:val="00276B8B"/>
    <w:rsid w:val="002826C6"/>
    <w:rsid w:val="00283DF6"/>
    <w:rsid w:val="002936C6"/>
    <w:rsid w:val="002B289E"/>
    <w:rsid w:val="002B518A"/>
    <w:rsid w:val="002D436C"/>
    <w:rsid w:val="002D6249"/>
    <w:rsid w:val="002F0B8A"/>
    <w:rsid w:val="002F1B23"/>
    <w:rsid w:val="002F5566"/>
    <w:rsid w:val="003109A8"/>
    <w:rsid w:val="0033321F"/>
    <w:rsid w:val="003430FD"/>
    <w:rsid w:val="00343CF6"/>
    <w:rsid w:val="0034561A"/>
    <w:rsid w:val="00366978"/>
    <w:rsid w:val="00383606"/>
    <w:rsid w:val="00392E85"/>
    <w:rsid w:val="003D425A"/>
    <w:rsid w:val="003F12E8"/>
    <w:rsid w:val="00406BF8"/>
    <w:rsid w:val="00433D2C"/>
    <w:rsid w:val="00441F1B"/>
    <w:rsid w:val="00457B78"/>
    <w:rsid w:val="004672BF"/>
    <w:rsid w:val="004709B9"/>
    <w:rsid w:val="0047362C"/>
    <w:rsid w:val="00487FD7"/>
    <w:rsid w:val="004B2ECE"/>
    <w:rsid w:val="00501C72"/>
    <w:rsid w:val="005045FC"/>
    <w:rsid w:val="005438D4"/>
    <w:rsid w:val="005B4383"/>
    <w:rsid w:val="005B456B"/>
    <w:rsid w:val="005C3011"/>
    <w:rsid w:val="005C5426"/>
    <w:rsid w:val="005D1E90"/>
    <w:rsid w:val="005D4D72"/>
    <w:rsid w:val="005D62E1"/>
    <w:rsid w:val="005F254E"/>
    <w:rsid w:val="005F3200"/>
    <w:rsid w:val="005F4DF4"/>
    <w:rsid w:val="005F744F"/>
    <w:rsid w:val="00612689"/>
    <w:rsid w:val="00641FAD"/>
    <w:rsid w:val="00650023"/>
    <w:rsid w:val="00655578"/>
    <w:rsid w:val="00693893"/>
    <w:rsid w:val="006A492A"/>
    <w:rsid w:val="006C06B1"/>
    <w:rsid w:val="006D5173"/>
    <w:rsid w:val="007166C8"/>
    <w:rsid w:val="0071793E"/>
    <w:rsid w:val="00727880"/>
    <w:rsid w:val="007425C0"/>
    <w:rsid w:val="0075415E"/>
    <w:rsid w:val="007570A8"/>
    <w:rsid w:val="00765802"/>
    <w:rsid w:val="007751EB"/>
    <w:rsid w:val="00783C2C"/>
    <w:rsid w:val="007902FF"/>
    <w:rsid w:val="007B2645"/>
    <w:rsid w:val="007C36CC"/>
    <w:rsid w:val="007D0044"/>
    <w:rsid w:val="008225C9"/>
    <w:rsid w:val="00842E4D"/>
    <w:rsid w:val="00845AB4"/>
    <w:rsid w:val="0084617F"/>
    <w:rsid w:val="008531DE"/>
    <w:rsid w:val="008561CA"/>
    <w:rsid w:val="008756DD"/>
    <w:rsid w:val="008F45CD"/>
    <w:rsid w:val="00900157"/>
    <w:rsid w:val="009025AD"/>
    <w:rsid w:val="00912F06"/>
    <w:rsid w:val="0091311E"/>
    <w:rsid w:val="009350CC"/>
    <w:rsid w:val="0095535A"/>
    <w:rsid w:val="009701A5"/>
    <w:rsid w:val="00983084"/>
    <w:rsid w:val="00985D0A"/>
    <w:rsid w:val="009A30AC"/>
    <w:rsid w:val="009A3D88"/>
    <w:rsid w:val="009A72CE"/>
    <w:rsid w:val="009B33DE"/>
    <w:rsid w:val="009D2585"/>
    <w:rsid w:val="009E6584"/>
    <w:rsid w:val="00A00681"/>
    <w:rsid w:val="00A542F0"/>
    <w:rsid w:val="00A549B2"/>
    <w:rsid w:val="00A57FAA"/>
    <w:rsid w:val="00A718FE"/>
    <w:rsid w:val="00A759F1"/>
    <w:rsid w:val="00A76FC6"/>
    <w:rsid w:val="00A875A5"/>
    <w:rsid w:val="00AB5954"/>
    <w:rsid w:val="00AD38CA"/>
    <w:rsid w:val="00AD72D8"/>
    <w:rsid w:val="00AF26D2"/>
    <w:rsid w:val="00B2469B"/>
    <w:rsid w:val="00B63F5A"/>
    <w:rsid w:val="00B727BF"/>
    <w:rsid w:val="00B7582F"/>
    <w:rsid w:val="00B822D2"/>
    <w:rsid w:val="00B85194"/>
    <w:rsid w:val="00BB471F"/>
    <w:rsid w:val="00BC7059"/>
    <w:rsid w:val="00BD490A"/>
    <w:rsid w:val="00C123EE"/>
    <w:rsid w:val="00C16AC4"/>
    <w:rsid w:val="00C17776"/>
    <w:rsid w:val="00C353DD"/>
    <w:rsid w:val="00C473E4"/>
    <w:rsid w:val="00C60E18"/>
    <w:rsid w:val="00C6541E"/>
    <w:rsid w:val="00C74072"/>
    <w:rsid w:val="00C7653C"/>
    <w:rsid w:val="00C80C60"/>
    <w:rsid w:val="00C8518F"/>
    <w:rsid w:val="00C91CAE"/>
    <w:rsid w:val="00C931F1"/>
    <w:rsid w:val="00C97D58"/>
    <w:rsid w:val="00CB2BE1"/>
    <w:rsid w:val="00CB7B7E"/>
    <w:rsid w:val="00CE00AF"/>
    <w:rsid w:val="00D1753A"/>
    <w:rsid w:val="00D32F25"/>
    <w:rsid w:val="00D33570"/>
    <w:rsid w:val="00D35C0C"/>
    <w:rsid w:val="00D43A0C"/>
    <w:rsid w:val="00D547E9"/>
    <w:rsid w:val="00D6549E"/>
    <w:rsid w:val="00D65BE1"/>
    <w:rsid w:val="00D66A54"/>
    <w:rsid w:val="00D74110"/>
    <w:rsid w:val="00DA1619"/>
    <w:rsid w:val="00DA540B"/>
    <w:rsid w:val="00DA7565"/>
    <w:rsid w:val="00DD3AB2"/>
    <w:rsid w:val="00DD4143"/>
    <w:rsid w:val="00DE1573"/>
    <w:rsid w:val="00DE77B9"/>
    <w:rsid w:val="00E073A8"/>
    <w:rsid w:val="00E07C04"/>
    <w:rsid w:val="00E14D56"/>
    <w:rsid w:val="00E16FE8"/>
    <w:rsid w:val="00E17FA6"/>
    <w:rsid w:val="00E24E6C"/>
    <w:rsid w:val="00E303F8"/>
    <w:rsid w:val="00E4163B"/>
    <w:rsid w:val="00E478AF"/>
    <w:rsid w:val="00E53CB4"/>
    <w:rsid w:val="00E5662A"/>
    <w:rsid w:val="00E660B9"/>
    <w:rsid w:val="00E70004"/>
    <w:rsid w:val="00EA5A5A"/>
    <w:rsid w:val="00EB33FF"/>
    <w:rsid w:val="00EB5CA9"/>
    <w:rsid w:val="00EC1F51"/>
    <w:rsid w:val="00EC3E84"/>
    <w:rsid w:val="00ED5E79"/>
    <w:rsid w:val="00EF00CB"/>
    <w:rsid w:val="00EF02D8"/>
    <w:rsid w:val="00F25601"/>
    <w:rsid w:val="00F4360E"/>
    <w:rsid w:val="00F510E2"/>
    <w:rsid w:val="00F560FC"/>
    <w:rsid w:val="00F648B8"/>
    <w:rsid w:val="00F86F8E"/>
    <w:rsid w:val="00F94223"/>
    <w:rsid w:val="00FA2C5C"/>
    <w:rsid w:val="00FB16F4"/>
    <w:rsid w:val="00FB7322"/>
    <w:rsid w:val="00FD2352"/>
    <w:rsid w:val="00FD2774"/>
    <w:rsid w:val="00FD324C"/>
    <w:rsid w:val="00FE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4B235"/>
  <w15:chartTrackingRefBased/>
  <w15:docId w15:val="{FF5E1375-48FC-47B4-94D5-A2F972B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FC"/>
    <w:pPr>
      <w:spacing w:line="280" w:lineRule="atLeast"/>
    </w:pPr>
    <w:rPr>
      <w:rFonts w:ascii="Open Sans" w:hAnsi="Open Sans"/>
      <w:sz w:val="18"/>
      <w:szCs w:val="24"/>
      <w:lang w:val="nl-NL" w:eastAsia="nl-NL"/>
    </w:rPr>
  </w:style>
  <w:style w:type="paragraph" w:styleId="Heading1">
    <w:name w:val="heading 1"/>
    <w:basedOn w:val="Index1"/>
    <w:next w:val="Normal"/>
    <w:autoRedefine/>
    <w:qFormat/>
    <w:rsid w:val="00E24E6C"/>
    <w:pPr>
      <w:keepNext/>
      <w:numPr>
        <w:numId w:val="25"/>
      </w:numPr>
      <w:spacing w:before="240" w:after="60"/>
      <w:jc w:val="both"/>
      <w:outlineLvl w:val="0"/>
    </w:pPr>
    <w:rPr>
      <w:rFonts w:cs="Open Sans"/>
      <w:b/>
      <w:bCs/>
      <w:kern w:val="32"/>
      <w:sz w:val="44"/>
      <w:szCs w:val="18"/>
      <w:lang w:val="en-GB" w:eastAsia="it-IT"/>
    </w:rPr>
  </w:style>
  <w:style w:type="paragraph" w:styleId="Heading2">
    <w:name w:val="heading 2"/>
    <w:basedOn w:val="Normal"/>
    <w:next w:val="Normal"/>
    <w:autoRedefine/>
    <w:qFormat/>
    <w:rsid w:val="00C80C60"/>
    <w:pPr>
      <w:keepNext/>
      <w:numPr>
        <w:ilvl w:val="1"/>
        <w:numId w:val="25"/>
      </w:numPr>
      <w:spacing w:before="240" w:after="60"/>
      <w:outlineLvl w:val="1"/>
    </w:pPr>
    <w:rPr>
      <w:rFonts w:cs="Open Sans"/>
      <w:b/>
      <w:bCs/>
      <w:iCs/>
      <w:sz w:val="22"/>
      <w:szCs w:val="18"/>
      <w:lang w:val="en-GB" w:eastAsia="it-IT"/>
    </w:rPr>
  </w:style>
  <w:style w:type="paragraph" w:styleId="Heading3">
    <w:name w:val="heading 3"/>
    <w:basedOn w:val="Normal"/>
    <w:next w:val="Normal"/>
    <w:qFormat/>
    <w:rsid w:val="005045FC"/>
    <w:pPr>
      <w:keepNext/>
      <w:numPr>
        <w:ilvl w:val="2"/>
        <w:numId w:val="25"/>
      </w:numPr>
      <w:spacing w:before="240" w:after="60"/>
      <w:outlineLvl w:val="2"/>
    </w:pPr>
    <w:rPr>
      <w:b/>
      <w:bCs/>
      <w:i/>
      <w:szCs w:val="26"/>
      <w:lang w:val="en-GB"/>
    </w:rPr>
  </w:style>
  <w:style w:type="paragraph" w:styleId="Heading4">
    <w:name w:val="heading 4"/>
    <w:basedOn w:val="Normal"/>
    <w:next w:val="Normal"/>
    <w:qFormat/>
    <w:rsid w:val="005045FC"/>
    <w:pPr>
      <w:keepNext/>
      <w:numPr>
        <w:ilvl w:val="3"/>
        <w:numId w:val="25"/>
      </w:numPr>
      <w:spacing w:before="240" w:after="60"/>
      <w:outlineLvl w:val="3"/>
    </w:pPr>
    <w:rPr>
      <w:b/>
      <w:bCs/>
      <w:szCs w:val="28"/>
      <w:lang w:val="en-GB"/>
    </w:rPr>
  </w:style>
  <w:style w:type="paragraph" w:styleId="Heading5">
    <w:name w:val="heading 5"/>
    <w:basedOn w:val="Normal"/>
    <w:next w:val="Normal"/>
    <w:rsid w:val="005045FC"/>
    <w:pPr>
      <w:numPr>
        <w:ilvl w:val="4"/>
        <w:numId w:val="25"/>
      </w:numPr>
      <w:spacing w:before="120" w:after="60"/>
      <w:outlineLvl w:val="4"/>
    </w:pPr>
    <w:rPr>
      <w:b/>
      <w:bCs/>
      <w:i/>
      <w:iCs/>
      <w:szCs w:val="26"/>
      <w:lang w:val="en-GB"/>
    </w:rPr>
  </w:style>
  <w:style w:type="paragraph" w:styleId="Heading6">
    <w:name w:val="heading 6"/>
    <w:basedOn w:val="Normal"/>
    <w:next w:val="Normal"/>
    <w:rsid w:val="005045FC"/>
    <w:pPr>
      <w:numPr>
        <w:ilvl w:val="5"/>
        <w:numId w:val="25"/>
      </w:numPr>
      <w:spacing w:before="240" w:after="60"/>
      <w:outlineLvl w:val="5"/>
    </w:pPr>
    <w:rPr>
      <w:b/>
      <w:bCs/>
      <w:sz w:val="22"/>
      <w:szCs w:val="22"/>
    </w:rPr>
  </w:style>
  <w:style w:type="paragraph" w:styleId="Heading7">
    <w:name w:val="heading 7"/>
    <w:basedOn w:val="Normal"/>
    <w:next w:val="Normal"/>
    <w:rsid w:val="005045FC"/>
    <w:pPr>
      <w:numPr>
        <w:ilvl w:val="6"/>
        <w:numId w:val="25"/>
      </w:numPr>
      <w:spacing w:before="240" w:after="60"/>
      <w:outlineLvl w:val="6"/>
    </w:pPr>
  </w:style>
  <w:style w:type="paragraph" w:styleId="Heading8">
    <w:name w:val="heading 8"/>
    <w:basedOn w:val="Normal"/>
    <w:next w:val="Normal"/>
    <w:qFormat/>
    <w:rsid w:val="005045FC"/>
    <w:pPr>
      <w:numPr>
        <w:ilvl w:val="7"/>
        <w:numId w:val="25"/>
      </w:numPr>
      <w:spacing w:before="240" w:after="60"/>
      <w:outlineLvl w:val="7"/>
    </w:pPr>
    <w:rPr>
      <w:i/>
      <w:iCs/>
    </w:rPr>
  </w:style>
  <w:style w:type="paragraph" w:styleId="Heading9">
    <w:name w:val="heading 9"/>
    <w:basedOn w:val="Normal"/>
    <w:next w:val="Normal"/>
    <w:qFormat/>
    <w:rsid w:val="005045FC"/>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5045FC"/>
    <w:pPr>
      <w:tabs>
        <w:tab w:val="center" w:pos="4536"/>
        <w:tab w:val="right" w:pos="9072"/>
      </w:tabs>
    </w:pPr>
  </w:style>
  <w:style w:type="paragraph" w:styleId="Footer">
    <w:name w:val="footer"/>
    <w:basedOn w:val="Normal"/>
    <w:link w:val="FooterChar"/>
    <w:rsid w:val="005045FC"/>
    <w:pPr>
      <w:tabs>
        <w:tab w:val="center" w:pos="4536"/>
        <w:tab w:val="right" w:pos="9072"/>
      </w:tabs>
    </w:pPr>
  </w:style>
  <w:style w:type="character" w:styleId="Strong">
    <w:name w:val="Strong"/>
    <w:qFormat/>
    <w:rPr>
      <w:b/>
      <w:bCs/>
    </w:rPr>
  </w:style>
  <w:style w:type="character" w:styleId="PageNumber">
    <w:name w:val="page number"/>
    <w:basedOn w:val="DefaultParagraphFont"/>
    <w:rsid w:val="005045FC"/>
    <w:rPr>
      <w:rFonts w:ascii="Open Sans" w:hAnsi="Open Sans"/>
      <w:b w:val="0"/>
      <w:color w:val="auto"/>
      <w:sz w:val="18"/>
    </w:rPr>
  </w:style>
  <w:style w:type="paragraph" w:customStyle="1" w:styleId="InsideAddress">
    <w:name w:val="Inside Address"/>
    <w:basedOn w:val="Normal"/>
    <w:rsid w:val="005045FC"/>
    <w:pPr>
      <w:jc w:val="both"/>
    </w:pPr>
    <w:rPr>
      <w:szCs w:val="20"/>
      <w:lang w:val="en-GB" w:eastAsia="it-IT"/>
    </w:rPr>
  </w:style>
  <w:style w:type="paragraph" w:styleId="BodyText">
    <w:name w:val="Body Text"/>
    <w:basedOn w:val="CommentText"/>
    <w:link w:val="BodyTextChar"/>
    <w:rsid w:val="005045FC"/>
    <w:pPr>
      <w:spacing w:before="140" w:after="140"/>
      <w:jc w:val="both"/>
    </w:pPr>
    <w:rPr>
      <w:sz w:val="18"/>
      <w:lang w:val="en-GB" w:eastAsia="it-IT"/>
    </w:rPr>
  </w:style>
  <w:style w:type="paragraph" w:styleId="Caption">
    <w:name w:val="caption"/>
    <w:basedOn w:val="Normal"/>
    <w:next w:val="Normal"/>
    <w:link w:val="CaptionChar"/>
    <w:qFormat/>
    <w:rsid w:val="005045FC"/>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5045FC"/>
    <w:rPr>
      <w:sz w:val="20"/>
      <w:szCs w:val="20"/>
    </w:rPr>
  </w:style>
  <w:style w:type="paragraph" w:customStyle="1" w:styleId="TableBold">
    <w:name w:val="TableBold"/>
    <w:basedOn w:val="Normal"/>
    <w:rsid w:val="005045FC"/>
    <w:pPr>
      <w:spacing w:line="240" w:lineRule="atLeast"/>
    </w:pPr>
    <w:rPr>
      <w:b/>
      <w:sz w:val="16"/>
      <w:lang w:val="fr-FR"/>
    </w:rPr>
  </w:style>
  <w:style w:type="paragraph" w:customStyle="1" w:styleId="TableBody">
    <w:name w:val="TableBody"/>
    <w:basedOn w:val="Normal"/>
    <w:rsid w:val="005045FC"/>
    <w:pPr>
      <w:spacing w:line="240" w:lineRule="atLeast"/>
    </w:pPr>
    <w:rPr>
      <w:sz w:val="16"/>
      <w:lang w:val="fr-FR"/>
    </w:rPr>
  </w:style>
  <w:style w:type="paragraph" w:customStyle="1" w:styleId="CaptionTable">
    <w:name w:val="CaptionTable"/>
    <w:basedOn w:val="Caption"/>
    <w:autoRedefine/>
    <w:rsid w:val="005045FC"/>
    <w:pPr>
      <w:spacing w:before="240"/>
      <w:jc w:val="left"/>
    </w:pPr>
    <w:rPr>
      <w:rFonts w:cs="Open Sans"/>
      <w:szCs w:val="18"/>
    </w:rPr>
  </w:style>
  <w:style w:type="paragraph" w:styleId="BalloonText">
    <w:name w:val="Balloon Text"/>
    <w:basedOn w:val="Normal"/>
    <w:semiHidden/>
    <w:rPr>
      <w:rFonts w:ascii="Tahoma" w:hAnsi="Tahoma" w:cs="Tahoma"/>
      <w:sz w:val="16"/>
      <w:szCs w:val="16"/>
    </w:rPr>
  </w:style>
  <w:style w:type="paragraph" w:styleId="ListNumber">
    <w:name w:val="List Number"/>
    <w:basedOn w:val="BodyText"/>
    <w:rsid w:val="005045FC"/>
    <w:pPr>
      <w:numPr>
        <w:numId w:val="9"/>
      </w:numPr>
    </w:pPr>
  </w:style>
  <w:style w:type="paragraph" w:styleId="BodyTextIndent">
    <w:name w:val="Body Text Indent"/>
    <w:basedOn w:val="Normal"/>
    <w:pPr>
      <w:spacing w:after="120"/>
      <w:ind w:left="283"/>
    </w:pPr>
  </w:style>
  <w:style w:type="paragraph" w:styleId="ListBullet">
    <w:name w:val="List Bullet"/>
    <w:basedOn w:val="BodyText"/>
    <w:rsid w:val="005045FC"/>
    <w:pPr>
      <w:numPr>
        <w:numId w:val="13"/>
      </w:numPr>
      <w:spacing w:before="60" w:after="80" w:line="260" w:lineRule="atLeast"/>
    </w:pPr>
    <w:rPr>
      <w:szCs w:val="21"/>
    </w:rPr>
  </w:style>
  <w:style w:type="paragraph" w:styleId="TOC1">
    <w:name w:val="toc 1"/>
    <w:basedOn w:val="Normal"/>
    <w:next w:val="Normal"/>
    <w:autoRedefine/>
    <w:uiPriority w:val="39"/>
    <w:rsid w:val="005045FC"/>
    <w:pPr>
      <w:tabs>
        <w:tab w:val="left" w:pos="420"/>
        <w:tab w:val="right" w:leader="dot" w:pos="8297"/>
      </w:tabs>
      <w:spacing w:before="120"/>
    </w:pPr>
    <w:rPr>
      <w:b/>
      <w:noProof/>
      <w:sz w:val="22"/>
    </w:rPr>
  </w:style>
  <w:style w:type="paragraph" w:styleId="TOC2">
    <w:name w:val="toc 2"/>
    <w:basedOn w:val="Normal"/>
    <w:next w:val="Normal"/>
    <w:autoRedefine/>
    <w:uiPriority w:val="39"/>
    <w:rsid w:val="005045FC"/>
    <w:pPr>
      <w:tabs>
        <w:tab w:val="left" w:pos="880"/>
        <w:tab w:val="right" w:leader="dot" w:pos="8297"/>
      </w:tabs>
      <w:ind w:left="210"/>
    </w:pPr>
    <w:rPr>
      <w:noProof/>
    </w:rPr>
  </w:style>
  <w:style w:type="paragraph" w:styleId="TOC3">
    <w:name w:val="toc 3"/>
    <w:basedOn w:val="Normal"/>
    <w:next w:val="Normal"/>
    <w:autoRedefine/>
    <w:semiHidden/>
    <w:rsid w:val="005045FC"/>
    <w:pPr>
      <w:ind w:left="420"/>
    </w:pPr>
  </w:style>
  <w:style w:type="character" w:styleId="Hyperlink">
    <w:name w:val="Hyperlink"/>
    <w:uiPriority w:val="99"/>
    <w:rsid w:val="005045FC"/>
    <w:rPr>
      <w:rFonts w:ascii="Open Sans" w:hAnsi="Open Sans"/>
      <w:color w:val="0000FF"/>
      <w:sz w:val="18"/>
      <w:u w:val="single"/>
    </w:rPr>
  </w:style>
  <w:style w:type="paragraph" w:customStyle="1" w:styleId="ContentsHeader">
    <w:name w:val="ContentsHeader"/>
    <w:basedOn w:val="Normal"/>
    <w:rsid w:val="005045FC"/>
    <w:pPr>
      <w:spacing w:before="360" w:after="240"/>
    </w:pPr>
    <w:rPr>
      <w:rFonts w:cs="Arial"/>
      <w:b/>
      <w:sz w:val="24"/>
      <w:szCs w:val="32"/>
    </w:rPr>
  </w:style>
  <w:style w:type="character" w:styleId="CommentReference">
    <w:name w:val="annotation reference"/>
    <w:semiHidden/>
    <w:rsid w:val="005045FC"/>
    <w:rPr>
      <w:sz w:val="16"/>
      <w:szCs w:val="16"/>
    </w:rPr>
  </w:style>
  <w:style w:type="paragraph" w:styleId="CommentSubject">
    <w:name w:val="annotation subject"/>
    <w:basedOn w:val="CommentText"/>
    <w:next w:val="CommentText"/>
    <w:semiHidden/>
    <w:rsid w:val="005045FC"/>
    <w:rPr>
      <w:b/>
      <w:bCs/>
    </w:rPr>
  </w:style>
  <w:style w:type="paragraph" w:styleId="ListContinue">
    <w:name w:val="List Continue"/>
    <w:basedOn w:val="Normal"/>
    <w:rsid w:val="005045FC"/>
    <w:pPr>
      <w:spacing w:after="120"/>
      <w:ind w:left="360"/>
      <w:jc w:val="both"/>
    </w:pPr>
  </w:style>
  <w:style w:type="paragraph" w:customStyle="1" w:styleId="Figure">
    <w:name w:val="Figure"/>
    <w:basedOn w:val="BodyText"/>
    <w:rsid w:val="005045FC"/>
    <w:pPr>
      <w:numPr>
        <w:ilvl w:val="12"/>
      </w:numPr>
      <w:spacing w:before="280" w:after="60"/>
      <w:jc w:val="center"/>
    </w:pPr>
  </w:style>
  <w:style w:type="paragraph" w:customStyle="1" w:styleId="CaptionFigure">
    <w:name w:val="CaptionFigure"/>
    <w:basedOn w:val="Caption"/>
    <w:link w:val="CaptionFigureChar"/>
    <w:rsid w:val="005045FC"/>
    <w:pPr>
      <w:jc w:val="left"/>
    </w:pPr>
  </w:style>
  <w:style w:type="paragraph" w:customStyle="1" w:styleId="TableBullet">
    <w:name w:val="TableBullet"/>
    <w:basedOn w:val="ListBullet"/>
    <w:rsid w:val="005045FC"/>
    <w:pPr>
      <w:spacing w:before="0" w:after="0" w:line="240" w:lineRule="atLeast"/>
    </w:pPr>
    <w:rPr>
      <w:sz w:val="16"/>
      <w:szCs w:val="20"/>
    </w:rPr>
  </w:style>
  <w:style w:type="paragraph" w:customStyle="1" w:styleId="Equation">
    <w:name w:val="Equation"/>
    <w:basedOn w:val="BodyText"/>
    <w:next w:val="BodyText"/>
    <w:link w:val="EquationChar"/>
    <w:rsid w:val="005045FC"/>
    <w:pPr>
      <w:tabs>
        <w:tab w:val="right" w:pos="8280"/>
      </w:tabs>
      <w:ind w:left="540"/>
    </w:pPr>
  </w:style>
  <w:style w:type="paragraph" w:customStyle="1" w:styleId="TableBullet2">
    <w:name w:val="TableBullet 2"/>
    <w:basedOn w:val="TableBullet"/>
    <w:rsid w:val="005045FC"/>
    <w:pPr>
      <w:numPr>
        <w:ilvl w:val="1"/>
        <w:numId w:val="14"/>
      </w:numPr>
    </w:pPr>
  </w:style>
  <w:style w:type="paragraph" w:styleId="ListNumber2">
    <w:name w:val="List Number 2"/>
    <w:basedOn w:val="Normal"/>
    <w:rsid w:val="005045FC"/>
    <w:pPr>
      <w:numPr>
        <w:numId w:val="10"/>
      </w:numPr>
    </w:pPr>
    <w:rPr>
      <w:lang w:val="en-GB"/>
    </w:rPr>
  </w:style>
  <w:style w:type="paragraph" w:customStyle="1" w:styleId="GraphTable">
    <w:name w:val="GraphTable"/>
    <w:basedOn w:val="Figure"/>
    <w:next w:val="BodyText"/>
    <w:rsid w:val="005045FC"/>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5045FC"/>
    <w:pPr>
      <w:shd w:val="clear" w:color="auto" w:fill="000080"/>
    </w:pPr>
    <w:rPr>
      <w:rFonts w:ascii="Tahoma" w:hAnsi="Tahoma" w:cs="Tahoma"/>
    </w:rPr>
  </w:style>
  <w:style w:type="paragraph" w:styleId="ListBullet2">
    <w:name w:val="List Bullet 2"/>
    <w:basedOn w:val="BodyText"/>
    <w:rsid w:val="005045FC"/>
    <w:pPr>
      <w:numPr>
        <w:numId w:val="7"/>
      </w:numPr>
    </w:pPr>
  </w:style>
  <w:style w:type="paragraph" w:customStyle="1" w:styleId="Reference">
    <w:name w:val="Reference"/>
    <w:basedOn w:val="Normal"/>
    <w:rsid w:val="005045FC"/>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numPr>
        <w:numId w:val="1"/>
      </w:numPr>
      <w:tabs>
        <w:tab w:val="clear" w:pos="561"/>
        <w:tab w:val="num" w:pos="360"/>
        <w:tab w:val="left" w:pos="720"/>
      </w:tabs>
      <w:ind w:left="360" w:hanging="360"/>
    </w:pPr>
  </w:style>
  <w:style w:type="paragraph" w:customStyle="1" w:styleId="NumberedSteps">
    <w:name w:val="NumberedSteps"/>
    <w:basedOn w:val="BodyText"/>
    <w:rsid w:val="005045FC"/>
    <w:pPr>
      <w:numPr>
        <w:numId w:val="11"/>
      </w:numPr>
      <w:tabs>
        <w:tab w:val="clear" w:pos="720"/>
      </w:tabs>
    </w:pPr>
  </w:style>
  <w:style w:type="paragraph" w:styleId="FootnoteText">
    <w:name w:val="footnote text"/>
    <w:basedOn w:val="Normal"/>
    <w:link w:val="FootnoteTextChar"/>
    <w:semiHidden/>
    <w:rsid w:val="005045FC"/>
    <w:pPr>
      <w:spacing w:line="240" w:lineRule="auto"/>
    </w:pPr>
    <w:rPr>
      <w:szCs w:val="20"/>
    </w:rPr>
  </w:style>
  <w:style w:type="character" w:styleId="FootnoteReference">
    <w:name w:val="footnote reference"/>
    <w:semiHidden/>
    <w:rsid w:val="005045FC"/>
    <w:rPr>
      <w:vertAlign w:val="superscript"/>
    </w:rPr>
  </w:style>
  <w:style w:type="paragraph" w:styleId="ListBullet3">
    <w:name w:val="List Bullet 3"/>
    <w:basedOn w:val="Normal"/>
    <w:rsid w:val="005045FC"/>
    <w:pPr>
      <w:numPr>
        <w:numId w:val="8"/>
      </w:numPr>
      <w:tabs>
        <w:tab w:val="clear" w:pos="926"/>
        <w:tab w:val="num" w:pos="1080"/>
      </w:tabs>
    </w:pPr>
    <w:rPr>
      <w:lang w:val="en-US"/>
    </w:rPr>
  </w:style>
  <w:style w:type="paragraph" w:styleId="ListContinue2">
    <w:name w:val="List Continue 2"/>
    <w:basedOn w:val="BodyText"/>
    <w:rsid w:val="005045FC"/>
    <w:pPr>
      <w:spacing w:after="120"/>
      <w:ind w:left="720"/>
    </w:pPr>
    <w:rPr>
      <w:lang w:val="en-US"/>
    </w:rPr>
  </w:style>
  <w:style w:type="paragraph" w:customStyle="1" w:styleId="Tabletext2006GL">
    <w:name w:val="Table text 2006GL"/>
    <w:basedOn w:val="Normal"/>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pPr>
      <w:numPr>
        <w:numId w:val="2"/>
      </w:numPr>
      <w:spacing w:before="40" w:after="40" w:line="240" w:lineRule="auto"/>
      <w:ind w:right="57"/>
    </w:pPr>
    <w:rPr>
      <w:szCs w:val="20"/>
      <w:lang w:val="en-GB" w:eastAsia="zh-CN"/>
    </w:rPr>
  </w:style>
  <w:style w:type="paragraph" w:customStyle="1" w:styleId="CheckList">
    <w:name w:val="CheckList"/>
    <w:basedOn w:val="Normal"/>
    <w:pPr>
      <w:numPr>
        <w:numId w:val="3"/>
      </w:numPr>
      <w:spacing w:before="140" w:after="140"/>
      <w:jc w:val="both"/>
    </w:pPr>
    <w:rPr>
      <w:szCs w:val="20"/>
      <w:lang w:val="en-GB" w:eastAsia="it-IT"/>
    </w:rPr>
  </w:style>
  <w:style w:type="paragraph" w:customStyle="1" w:styleId="TabletextBullet2006GL">
    <w:name w:val="Table text Bullet 2006GL"/>
    <w:basedOn w:val="Normal"/>
    <w:rsid w:val="005045FC"/>
    <w:pPr>
      <w:numPr>
        <w:numId w:val="12"/>
      </w:numPr>
      <w:spacing w:before="40" w:after="40" w:line="240" w:lineRule="auto"/>
      <w:ind w:right="57"/>
      <w:jc w:val="both"/>
    </w:pPr>
    <w:rPr>
      <w:szCs w:val="18"/>
      <w:lang w:val="en-GB" w:eastAsia="zh-CN"/>
    </w:rPr>
  </w:style>
  <w:style w:type="paragraph" w:customStyle="1" w:styleId="References32006GL">
    <w:name w:val="References 3 2006GL"/>
    <w:basedOn w:val="Normal"/>
    <w:rsid w:val="005045FC"/>
    <w:pPr>
      <w:spacing w:after="120" w:line="240" w:lineRule="auto"/>
      <w:ind w:left="567" w:hanging="567"/>
    </w:pPr>
    <w:rPr>
      <w:sz w:val="20"/>
      <w:szCs w:val="20"/>
      <w:lang w:val="en-GB" w:eastAsia="zh-CN"/>
    </w:rPr>
  </w:style>
  <w:style w:type="character" w:customStyle="1" w:styleId="CaptionChar">
    <w:name w:val="Caption Char"/>
    <w:link w:val="Caption"/>
    <w:rsid w:val="005045FC"/>
    <w:rPr>
      <w:rFonts w:ascii="Open Sans" w:hAnsi="Open Sans"/>
      <w:b/>
      <w:sz w:val="18"/>
      <w:lang w:eastAsia="it-IT"/>
    </w:rPr>
  </w:style>
  <w:style w:type="character" w:customStyle="1" w:styleId="CaptionFigureChar">
    <w:name w:val="CaptionFigure Char"/>
    <w:basedOn w:val="CaptionChar"/>
    <w:link w:val="CaptionFigure"/>
    <w:rsid w:val="005045FC"/>
    <w:rPr>
      <w:rFonts w:ascii="Open Sans" w:hAnsi="Open Sans"/>
      <w:b/>
      <w:sz w:val="18"/>
      <w:lang w:eastAsia="it-IT"/>
    </w:rPr>
  </w:style>
  <w:style w:type="paragraph" w:customStyle="1" w:styleId="Appendix">
    <w:name w:val="Appendix"/>
    <w:basedOn w:val="Normal"/>
    <w:next w:val="Normal"/>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5045FC"/>
  </w:style>
  <w:style w:type="paragraph" w:customStyle="1" w:styleId="Appendix2">
    <w:name w:val="Appendix 2"/>
    <w:basedOn w:val="Normal"/>
    <w:next w:val="Normal"/>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5045FC"/>
    <w:pPr>
      <w:tabs>
        <w:tab w:val="left" w:pos="1620"/>
      </w:tabs>
      <w:ind w:left="1980" w:hanging="1413"/>
    </w:pPr>
  </w:style>
  <w:style w:type="character" w:customStyle="1" w:styleId="FooterChar">
    <w:name w:val="Footer Char"/>
    <w:link w:val="Footer"/>
    <w:rsid w:val="00DA540B"/>
    <w:rPr>
      <w:rFonts w:ascii="Open Sans" w:hAnsi="Open Sans"/>
      <w:sz w:val="18"/>
      <w:szCs w:val="24"/>
      <w:lang w:val="nl-NL" w:eastAsia="nl-NL"/>
    </w:rPr>
  </w:style>
  <w:style w:type="character" w:styleId="FollowedHyperlink">
    <w:name w:val="FollowedHyperlink"/>
    <w:rsid w:val="008531DE"/>
    <w:rPr>
      <w:color w:val="800080"/>
      <w:u w:val="single"/>
    </w:rPr>
  </w:style>
  <w:style w:type="character" w:customStyle="1" w:styleId="BodyTextChar">
    <w:name w:val="Body Text Char"/>
    <w:link w:val="BodyText"/>
    <w:rsid w:val="005045FC"/>
    <w:rPr>
      <w:rFonts w:ascii="Open Sans" w:hAnsi="Open Sans"/>
      <w:sz w:val="18"/>
      <w:lang w:eastAsia="it-IT"/>
    </w:rPr>
  </w:style>
  <w:style w:type="character" w:customStyle="1" w:styleId="EquationChar">
    <w:name w:val="Equation Char"/>
    <w:basedOn w:val="BodyTextChar"/>
    <w:link w:val="Equation"/>
    <w:rsid w:val="005045FC"/>
    <w:rPr>
      <w:rFonts w:ascii="Open Sans" w:hAnsi="Open Sans"/>
      <w:sz w:val="18"/>
      <w:lang w:eastAsia="it-IT"/>
    </w:rPr>
  </w:style>
  <w:style w:type="character" w:customStyle="1" w:styleId="FootnoteTextChar">
    <w:name w:val="Footnote Text Char"/>
    <w:basedOn w:val="DefaultParagraphFont"/>
    <w:link w:val="FootnoteText"/>
    <w:semiHidden/>
    <w:rsid w:val="005045FC"/>
    <w:rPr>
      <w:rFonts w:ascii="Open Sans" w:hAnsi="Open Sans"/>
      <w:sz w:val="18"/>
      <w:lang w:val="nl-NL" w:eastAsia="nl-NL"/>
    </w:rPr>
  </w:style>
  <w:style w:type="paragraph" w:customStyle="1" w:styleId="Footnote">
    <w:name w:val="Footnote"/>
    <w:basedOn w:val="FootnoteText"/>
    <w:link w:val="FootnoteChar"/>
    <w:qFormat/>
    <w:rsid w:val="005045FC"/>
    <w:rPr>
      <w:rFonts w:cs="Open Sans"/>
      <w:sz w:val="16"/>
    </w:rPr>
  </w:style>
  <w:style w:type="character" w:customStyle="1" w:styleId="FootnoteChar">
    <w:name w:val="Footnote Char"/>
    <w:basedOn w:val="FootnoteTextChar"/>
    <w:link w:val="Footnote"/>
    <w:rsid w:val="005045FC"/>
    <w:rPr>
      <w:rFonts w:ascii="Open Sans" w:hAnsi="Open Sans" w:cs="Open Sans"/>
      <w:sz w:val="16"/>
      <w:lang w:val="nl-NL" w:eastAsia="nl-NL"/>
    </w:rPr>
  </w:style>
  <w:style w:type="table" w:styleId="TableGrid">
    <w:name w:val="Table Grid"/>
    <w:basedOn w:val="TableNormal"/>
    <w:rsid w:val="0050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customStyle="1" w:styleId="HeaderChar">
    <w:name w:val="Header Char"/>
    <w:aliases w:val="Header1 Char"/>
    <w:basedOn w:val="DefaultParagraphFont"/>
    <w:link w:val="Header"/>
    <w:uiPriority w:val="99"/>
    <w:rsid w:val="00693893"/>
    <w:rPr>
      <w:rFonts w:ascii="Open Sans" w:hAnsi="Open Sans"/>
      <w:sz w:val="18"/>
      <w:szCs w:val="24"/>
      <w:lang w:val="nl-NL" w:eastAsia="nl-NL"/>
    </w:rPr>
  </w:style>
  <w:style w:type="character" w:customStyle="1" w:styleId="CommentTextChar">
    <w:name w:val="Comment Text Char"/>
    <w:basedOn w:val="DefaultParagraphFont"/>
    <w:link w:val="CommentText"/>
    <w:semiHidden/>
    <w:rsid w:val="00C97D58"/>
    <w:rPr>
      <w:rFonts w:ascii="Open Sans" w:hAnsi="Open Sans"/>
      <w:lang w:val="nl-NL" w:eastAsia="nl-NL"/>
    </w:rPr>
  </w:style>
  <w:style w:type="character" w:customStyle="1" w:styleId="shorttext">
    <w:name w:val="short_text"/>
    <w:rsid w:val="00C97D58"/>
  </w:style>
  <w:style w:type="paragraph" w:styleId="Index1">
    <w:name w:val="index 1"/>
    <w:basedOn w:val="Normal"/>
    <w:next w:val="Normal"/>
    <w:autoRedefine/>
    <w:rsid w:val="00E24E6C"/>
    <w:pPr>
      <w:spacing w:line="240" w:lineRule="auto"/>
      <w:ind w:left="180" w:hanging="180"/>
    </w:pPr>
  </w:style>
  <w:style w:type="paragraph" w:styleId="Revision">
    <w:name w:val="Revision"/>
    <w:hidden/>
    <w:uiPriority w:val="99"/>
    <w:semiHidden/>
    <w:rsid w:val="00080CE1"/>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eip-secretaria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food/plant/pesticides/approval_active_substances/eu_rules_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EF2A-F0BA-42E2-AFEE-23F330A3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5812</Words>
  <Characters>33130</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38865</CharactersWithSpaces>
  <SharedDoc>false</SharedDoc>
  <HLinks>
    <vt:vector size="138" baseType="variant">
      <vt:variant>
        <vt:i4>4915294</vt:i4>
      </vt:variant>
      <vt:variant>
        <vt:i4>141</vt:i4>
      </vt:variant>
      <vt:variant>
        <vt:i4>0</vt:i4>
      </vt:variant>
      <vt:variant>
        <vt:i4>5</vt:i4>
      </vt:variant>
      <vt:variant>
        <vt:lpwstr>http://www.tfeip-secretariat.org/</vt:lpwstr>
      </vt:variant>
      <vt:variant>
        <vt:lpwstr/>
      </vt:variant>
      <vt:variant>
        <vt:i4>3604533</vt:i4>
      </vt:variant>
      <vt:variant>
        <vt:i4>138</vt:i4>
      </vt:variant>
      <vt:variant>
        <vt:i4>0</vt:i4>
      </vt:variant>
      <vt:variant>
        <vt:i4>5</vt:i4>
      </vt:variant>
      <vt:variant>
        <vt:lpwstr>http://www.oecd.org/dataoecd/60/40/38106458.pdf</vt:lpwstr>
      </vt:variant>
      <vt:variant>
        <vt:lpwstr/>
      </vt:variant>
      <vt:variant>
        <vt:i4>720911</vt:i4>
      </vt:variant>
      <vt:variant>
        <vt:i4>135</vt:i4>
      </vt:variant>
      <vt:variant>
        <vt:i4>0</vt:i4>
      </vt:variant>
      <vt:variant>
        <vt:i4>5</vt:i4>
      </vt:variant>
      <vt:variant>
        <vt:lpwstr>http://www.fao.org/economic/ess/publications-studies/statistical-yearbook/fao-statistical-yearbook-2005-2006/en/</vt:lpwstr>
      </vt:variant>
      <vt:variant>
        <vt:lpwstr/>
      </vt:variant>
      <vt:variant>
        <vt:i4>1507382</vt:i4>
      </vt:variant>
      <vt:variant>
        <vt:i4>116</vt:i4>
      </vt:variant>
      <vt:variant>
        <vt:i4>0</vt:i4>
      </vt:variant>
      <vt:variant>
        <vt:i4>5</vt:i4>
      </vt:variant>
      <vt:variant>
        <vt:lpwstr/>
      </vt:variant>
      <vt:variant>
        <vt:lpwstr>_Toc361141060</vt:lpwstr>
      </vt:variant>
      <vt:variant>
        <vt:i4>1310774</vt:i4>
      </vt:variant>
      <vt:variant>
        <vt:i4>110</vt:i4>
      </vt:variant>
      <vt:variant>
        <vt:i4>0</vt:i4>
      </vt:variant>
      <vt:variant>
        <vt:i4>5</vt:i4>
      </vt:variant>
      <vt:variant>
        <vt:lpwstr/>
      </vt:variant>
      <vt:variant>
        <vt:lpwstr>_Toc361141059</vt:lpwstr>
      </vt:variant>
      <vt:variant>
        <vt:i4>1310774</vt:i4>
      </vt:variant>
      <vt:variant>
        <vt:i4>104</vt:i4>
      </vt:variant>
      <vt:variant>
        <vt:i4>0</vt:i4>
      </vt:variant>
      <vt:variant>
        <vt:i4>5</vt:i4>
      </vt:variant>
      <vt:variant>
        <vt:lpwstr/>
      </vt:variant>
      <vt:variant>
        <vt:lpwstr>_Toc361141058</vt:lpwstr>
      </vt:variant>
      <vt:variant>
        <vt:i4>1310774</vt:i4>
      </vt:variant>
      <vt:variant>
        <vt:i4>98</vt:i4>
      </vt:variant>
      <vt:variant>
        <vt:i4>0</vt:i4>
      </vt:variant>
      <vt:variant>
        <vt:i4>5</vt:i4>
      </vt:variant>
      <vt:variant>
        <vt:lpwstr/>
      </vt:variant>
      <vt:variant>
        <vt:lpwstr>_Toc361141057</vt:lpwstr>
      </vt:variant>
      <vt:variant>
        <vt:i4>1310774</vt:i4>
      </vt:variant>
      <vt:variant>
        <vt:i4>92</vt:i4>
      </vt:variant>
      <vt:variant>
        <vt:i4>0</vt:i4>
      </vt:variant>
      <vt:variant>
        <vt:i4>5</vt:i4>
      </vt:variant>
      <vt:variant>
        <vt:lpwstr/>
      </vt:variant>
      <vt:variant>
        <vt:lpwstr>_Toc361141056</vt:lpwstr>
      </vt:variant>
      <vt:variant>
        <vt:i4>1310774</vt:i4>
      </vt:variant>
      <vt:variant>
        <vt:i4>86</vt:i4>
      </vt:variant>
      <vt:variant>
        <vt:i4>0</vt:i4>
      </vt:variant>
      <vt:variant>
        <vt:i4>5</vt:i4>
      </vt:variant>
      <vt:variant>
        <vt:lpwstr/>
      </vt:variant>
      <vt:variant>
        <vt:lpwstr>_Toc361141055</vt:lpwstr>
      </vt:variant>
      <vt:variant>
        <vt:i4>1310774</vt:i4>
      </vt:variant>
      <vt:variant>
        <vt:i4>80</vt:i4>
      </vt:variant>
      <vt:variant>
        <vt:i4>0</vt:i4>
      </vt:variant>
      <vt:variant>
        <vt:i4>5</vt:i4>
      </vt:variant>
      <vt:variant>
        <vt:lpwstr/>
      </vt:variant>
      <vt:variant>
        <vt:lpwstr>_Toc361141054</vt:lpwstr>
      </vt:variant>
      <vt:variant>
        <vt:i4>1310774</vt:i4>
      </vt:variant>
      <vt:variant>
        <vt:i4>74</vt:i4>
      </vt:variant>
      <vt:variant>
        <vt:i4>0</vt:i4>
      </vt:variant>
      <vt:variant>
        <vt:i4>5</vt:i4>
      </vt:variant>
      <vt:variant>
        <vt:lpwstr/>
      </vt:variant>
      <vt:variant>
        <vt:lpwstr>_Toc361141053</vt:lpwstr>
      </vt:variant>
      <vt:variant>
        <vt:i4>1310774</vt:i4>
      </vt:variant>
      <vt:variant>
        <vt:i4>68</vt:i4>
      </vt:variant>
      <vt:variant>
        <vt:i4>0</vt:i4>
      </vt:variant>
      <vt:variant>
        <vt:i4>5</vt:i4>
      </vt:variant>
      <vt:variant>
        <vt:lpwstr/>
      </vt:variant>
      <vt:variant>
        <vt:lpwstr>_Toc361141052</vt:lpwstr>
      </vt:variant>
      <vt:variant>
        <vt:i4>1310774</vt:i4>
      </vt:variant>
      <vt:variant>
        <vt:i4>62</vt:i4>
      </vt:variant>
      <vt:variant>
        <vt:i4>0</vt:i4>
      </vt:variant>
      <vt:variant>
        <vt:i4>5</vt:i4>
      </vt:variant>
      <vt:variant>
        <vt:lpwstr/>
      </vt:variant>
      <vt:variant>
        <vt:lpwstr>_Toc361141051</vt:lpwstr>
      </vt:variant>
      <vt:variant>
        <vt:i4>1310774</vt:i4>
      </vt:variant>
      <vt:variant>
        <vt:i4>56</vt:i4>
      </vt:variant>
      <vt:variant>
        <vt:i4>0</vt:i4>
      </vt:variant>
      <vt:variant>
        <vt:i4>5</vt:i4>
      </vt:variant>
      <vt:variant>
        <vt:lpwstr/>
      </vt:variant>
      <vt:variant>
        <vt:lpwstr>_Toc361141050</vt:lpwstr>
      </vt:variant>
      <vt:variant>
        <vt:i4>1376310</vt:i4>
      </vt:variant>
      <vt:variant>
        <vt:i4>50</vt:i4>
      </vt:variant>
      <vt:variant>
        <vt:i4>0</vt:i4>
      </vt:variant>
      <vt:variant>
        <vt:i4>5</vt:i4>
      </vt:variant>
      <vt:variant>
        <vt:lpwstr/>
      </vt:variant>
      <vt:variant>
        <vt:lpwstr>_Toc361141049</vt:lpwstr>
      </vt:variant>
      <vt:variant>
        <vt:i4>1376310</vt:i4>
      </vt:variant>
      <vt:variant>
        <vt:i4>44</vt:i4>
      </vt:variant>
      <vt:variant>
        <vt:i4>0</vt:i4>
      </vt:variant>
      <vt:variant>
        <vt:i4>5</vt:i4>
      </vt:variant>
      <vt:variant>
        <vt:lpwstr/>
      </vt:variant>
      <vt:variant>
        <vt:lpwstr>_Toc361141048</vt:lpwstr>
      </vt:variant>
      <vt:variant>
        <vt:i4>1376310</vt:i4>
      </vt:variant>
      <vt:variant>
        <vt:i4>38</vt:i4>
      </vt:variant>
      <vt:variant>
        <vt:i4>0</vt:i4>
      </vt:variant>
      <vt:variant>
        <vt:i4>5</vt:i4>
      </vt:variant>
      <vt:variant>
        <vt:lpwstr/>
      </vt:variant>
      <vt:variant>
        <vt:lpwstr>_Toc361141047</vt:lpwstr>
      </vt:variant>
      <vt:variant>
        <vt:i4>1376310</vt:i4>
      </vt:variant>
      <vt:variant>
        <vt:i4>32</vt:i4>
      </vt:variant>
      <vt:variant>
        <vt:i4>0</vt:i4>
      </vt:variant>
      <vt:variant>
        <vt:i4>5</vt:i4>
      </vt:variant>
      <vt:variant>
        <vt:lpwstr/>
      </vt:variant>
      <vt:variant>
        <vt:lpwstr>_Toc361141046</vt:lpwstr>
      </vt:variant>
      <vt:variant>
        <vt:i4>1376310</vt:i4>
      </vt:variant>
      <vt:variant>
        <vt:i4>26</vt:i4>
      </vt:variant>
      <vt:variant>
        <vt:i4>0</vt:i4>
      </vt:variant>
      <vt:variant>
        <vt:i4>5</vt:i4>
      </vt:variant>
      <vt:variant>
        <vt:lpwstr/>
      </vt:variant>
      <vt:variant>
        <vt:lpwstr>_Toc361141045</vt:lpwstr>
      </vt:variant>
      <vt:variant>
        <vt:i4>1376310</vt:i4>
      </vt:variant>
      <vt:variant>
        <vt:i4>20</vt:i4>
      </vt:variant>
      <vt:variant>
        <vt:i4>0</vt:i4>
      </vt:variant>
      <vt:variant>
        <vt:i4>5</vt:i4>
      </vt:variant>
      <vt:variant>
        <vt:lpwstr/>
      </vt:variant>
      <vt:variant>
        <vt:lpwstr>_Toc361141044</vt:lpwstr>
      </vt:variant>
      <vt:variant>
        <vt:i4>1376310</vt:i4>
      </vt:variant>
      <vt:variant>
        <vt:i4>14</vt:i4>
      </vt:variant>
      <vt:variant>
        <vt:i4>0</vt:i4>
      </vt:variant>
      <vt:variant>
        <vt:i4>5</vt:i4>
      </vt:variant>
      <vt:variant>
        <vt:lpwstr/>
      </vt:variant>
      <vt:variant>
        <vt:lpwstr>_Toc361141043</vt:lpwstr>
      </vt:variant>
      <vt:variant>
        <vt:i4>1376310</vt:i4>
      </vt:variant>
      <vt:variant>
        <vt:i4>8</vt:i4>
      </vt:variant>
      <vt:variant>
        <vt:i4>0</vt:i4>
      </vt:variant>
      <vt:variant>
        <vt:i4>5</vt:i4>
      </vt:variant>
      <vt:variant>
        <vt:lpwstr/>
      </vt:variant>
      <vt:variant>
        <vt:lpwstr>_Toc361141042</vt:lpwstr>
      </vt:variant>
      <vt:variant>
        <vt:i4>1376310</vt:i4>
      </vt:variant>
      <vt:variant>
        <vt:i4>2</vt:i4>
      </vt:variant>
      <vt:variant>
        <vt:i4>0</vt:i4>
      </vt:variant>
      <vt:variant>
        <vt:i4>5</vt:i4>
      </vt:variant>
      <vt:variant>
        <vt:lpwstr/>
      </vt:variant>
      <vt:variant>
        <vt:lpwstr>_Toc361141041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Nicholas John Hutchings</cp:lastModifiedBy>
  <cp:revision>2</cp:revision>
  <cp:lastPrinted>2018-03-06T10:24:00Z</cp:lastPrinted>
  <dcterms:created xsi:type="dcterms:W3CDTF">2018-04-13T08:28:00Z</dcterms:created>
  <dcterms:modified xsi:type="dcterms:W3CDTF">2018-04-13T08:28:00Z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ies>
</file>