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76D21" w14:textId="77777777" w:rsidR="000F18CF" w:rsidRPr="000F3765" w:rsidRDefault="000F18CF" w:rsidP="006315B8">
      <w:pPr>
        <w:rPr>
          <w:sz w:val="2"/>
          <w:szCs w:val="2"/>
        </w:rPr>
      </w:pPr>
    </w:p>
    <w:p w14:paraId="37A260C8" w14:textId="77777777" w:rsidR="00DC48DB" w:rsidRPr="00E3743F" w:rsidRDefault="00DC48DB" w:rsidP="006315B8">
      <w:pPr>
        <w:rPr>
          <w:sz w:val="4"/>
          <w:szCs w:val="2"/>
        </w:rPr>
        <w:sectPr w:rsidR="00DC48DB" w:rsidRPr="00E3743F" w:rsidSect="00DE05FD">
          <w:headerReference w:type="even" r:id="rId10"/>
          <w:headerReference w:type="default" r:id="rId11"/>
          <w:headerReference w:type="first" r:id="rId12"/>
          <w:footerReference w:type="first" r:id="rId13"/>
          <w:type w:val="continuous"/>
          <w:pgSz w:w="11906" w:h="16838" w:code="9"/>
          <w:pgMar w:top="1817" w:right="1416" w:bottom="1985" w:left="1701" w:header="709" w:footer="556" w:gutter="0"/>
          <w:cols w:space="708"/>
          <w:titlePg/>
          <w:docGrid w:linePitch="360"/>
        </w:sectPr>
      </w:pPr>
    </w:p>
    <w:p w14:paraId="33B3D074" w14:textId="692E6A08" w:rsidR="005567E6" w:rsidRDefault="005567E6" w:rsidP="005567E6">
      <w:pPr>
        <w:rPr>
          <w:b/>
        </w:rPr>
      </w:pPr>
      <w:r>
        <w:rPr>
          <w:b/>
        </w:rPr>
        <w:lastRenderedPageBreak/>
        <w:t xml:space="preserve">European Commission Ref. </w:t>
      </w:r>
      <w:r w:rsidRPr="005567E6">
        <w:rPr>
          <w:b/>
        </w:rPr>
        <w:t>070201/2014/693666/FRA/ENV.C.3</w:t>
      </w:r>
      <w:r>
        <w:rPr>
          <w:b/>
        </w:rPr>
        <w:t xml:space="preserve"> Service Agreement 7:</w:t>
      </w:r>
      <w:r>
        <w:rPr>
          <w:b/>
        </w:rPr>
        <w:tab/>
      </w:r>
      <w:r>
        <w:rPr>
          <w:b/>
        </w:rPr>
        <w:br/>
      </w:r>
      <w:r w:rsidRPr="005567E6">
        <w:rPr>
          <w:b/>
        </w:rPr>
        <w:t>Continued improvements of inventory methodologies</w:t>
      </w:r>
    </w:p>
    <w:p w14:paraId="13AAFD4D" w14:textId="0A8B8399" w:rsidR="005567E6" w:rsidRDefault="005567E6" w:rsidP="005567E6">
      <w:pPr>
        <w:rPr>
          <w:b/>
        </w:rPr>
      </w:pPr>
      <w:r>
        <w:rPr>
          <w:b/>
        </w:rPr>
        <w:t xml:space="preserve">Task </w:t>
      </w:r>
      <w:r w:rsidR="00BD03FF">
        <w:rPr>
          <w:b/>
        </w:rPr>
        <w:t>1</w:t>
      </w:r>
      <w:r>
        <w:rPr>
          <w:b/>
        </w:rPr>
        <w:t xml:space="preserve">: </w:t>
      </w:r>
      <w:r w:rsidR="00BD03FF" w:rsidRPr="00BD03FF">
        <w:rPr>
          <w:b/>
        </w:rPr>
        <w:t xml:space="preserve">Small-scale Combustion: Updated emission factors and improved methodologies </w:t>
      </w:r>
    </w:p>
    <w:p w14:paraId="3768B810" w14:textId="77777777" w:rsidR="00BD03FF" w:rsidRDefault="005567E6" w:rsidP="005567E6">
      <w:pPr>
        <w:rPr>
          <w:b/>
        </w:rPr>
      </w:pPr>
      <w:r>
        <w:rPr>
          <w:b/>
        </w:rPr>
        <w:t xml:space="preserve">Task lead: </w:t>
      </w:r>
      <w:r w:rsidR="00BD03FF">
        <w:rPr>
          <w:b/>
        </w:rPr>
        <w:t>Robert Whiting, Amec Environment and Infrastructure Foster Wheeler</w:t>
      </w:r>
    </w:p>
    <w:p w14:paraId="34A69125" w14:textId="476A1CAC" w:rsidR="005567E6" w:rsidRPr="005567E6" w:rsidRDefault="005567E6" w:rsidP="005567E6">
      <w:pPr>
        <w:rPr>
          <w:b/>
          <w:lang w:eastAsia="en-GB"/>
        </w:rPr>
      </w:pPr>
      <w:r w:rsidRPr="005567E6">
        <w:rPr>
          <w:b/>
          <w:lang w:eastAsia="en-GB"/>
        </w:rPr>
        <w:t>Consultation paper for discussion</w:t>
      </w:r>
    </w:p>
    <w:p w14:paraId="674224C4" w14:textId="742FC15A" w:rsidR="00A16573" w:rsidRPr="005567E6" w:rsidRDefault="005567E6" w:rsidP="00A20F40">
      <w:pPr>
        <w:pStyle w:val="ListParagraph"/>
        <w:numPr>
          <w:ilvl w:val="0"/>
          <w:numId w:val="3"/>
        </w:numPr>
        <w:rPr>
          <w:b/>
        </w:rPr>
      </w:pPr>
      <w:r w:rsidRPr="005567E6">
        <w:rPr>
          <w:b/>
        </w:rPr>
        <w:t>Context</w:t>
      </w:r>
    </w:p>
    <w:p w14:paraId="0A0570D0" w14:textId="77777777" w:rsidR="009A29DD" w:rsidRDefault="009A29DD" w:rsidP="009A29DD">
      <w:r>
        <w:t xml:space="preserve">Ricardo-AEA Ltd, Aether Ltd and AMEC have been commissioned to investigate and propose improvements to inventory methodologies in a number of key areas identified by the Task Force on Emission Inventories and Projections (TFEIP) and other bodies. The European Commission, as part of a collaborative initiative, has provided funding for this project, which is expected to be the focus of discussion at the TFEIP meeting and workshops in May 2015.  </w:t>
      </w:r>
    </w:p>
    <w:p w14:paraId="10F058F2" w14:textId="308D4C1C" w:rsidR="005567E6" w:rsidRDefault="005567E6" w:rsidP="00A16573">
      <w:r>
        <w:t xml:space="preserve">Task </w:t>
      </w:r>
      <w:r w:rsidR="00BD03FF">
        <w:t>1</w:t>
      </w:r>
      <w:r>
        <w:t xml:space="preserve"> of this project is entitled “</w:t>
      </w:r>
      <w:r w:rsidR="00BD03FF" w:rsidRPr="00BD03FF">
        <w:t>Small-scale Combustion: Updated emission factors and improved methodologies</w:t>
      </w:r>
      <w:r>
        <w:t>.”  This paper sets out our initial views on the delivery of this task, and is intended to form the basis of discussions with TFEIP subgroup chairs, TFEIP members, and other stakeholders.</w:t>
      </w:r>
    </w:p>
    <w:p w14:paraId="56C8F303" w14:textId="342CD914" w:rsidR="005567E6" w:rsidRPr="00C33890" w:rsidRDefault="00C33890" w:rsidP="00A20F40">
      <w:pPr>
        <w:pStyle w:val="ListParagraph"/>
        <w:numPr>
          <w:ilvl w:val="0"/>
          <w:numId w:val="3"/>
        </w:numPr>
        <w:rPr>
          <w:b/>
        </w:rPr>
      </w:pPr>
      <w:r w:rsidRPr="00C33890">
        <w:rPr>
          <w:b/>
        </w:rPr>
        <w:t>The issue(s) to be addressed</w:t>
      </w:r>
    </w:p>
    <w:p w14:paraId="450DFF18" w14:textId="2F4B49C5" w:rsidR="00693E81" w:rsidRDefault="00693E81" w:rsidP="00A16573">
      <w:r>
        <w:t>Chapter 1.A.4 of the EMEP guidebook covers the activities relating to small combustion units assumed to have &lt;50MW or less capacity, which will typically be used for heating and producing hot water within residential/institutional sectors, but also in some installations for cooking. They may also include appliances within agriculture used for crop drying or heating greenhouses</w:t>
      </w:r>
      <w:r w:rsidR="00914FC5">
        <w:t>, and small scale appliances 1 – 50MW found within industry</w:t>
      </w:r>
      <w:r>
        <w:t>. In practice this covers a wide range of appliance</w:t>
      </w:r>
      <w:r w:rsidR="00636CE4">
        <w:t>s</w:t>
      </w:r>
      <w:r>
        <w:t xml:space="preserve"> and fuel types which will be available. Table 2.1 provides further guidance from the </w:t>
      </w:r>
      <w:r w:rsidR="00636CE4">
        <w:t xml:space="preserve">guidebook </w:t>
      </w:r>
      <w:r>
        <w:t xml:space="preserve">chapter about </w:t>
      </w:r>
      <w:r w:rsidR="00636CE4">
        <w:t>the activities</w:t>
      </w:r>
      <w:r>
        <w:t xml:space="preserve"> included based on SNAP code:</w:t>
      </w:r>
    </w:p>
    <w:p w14:paraId="0EA284AB" w14:textId="7D0069CF" w:rsidR="00693E81" w:rsidRPr="00CF70CC" w:rsidRDefault="00693E81" w:rsidP="00A16573">
      <w:pPr>
        <w:rPr>
          <w:b/>
        </w:rPr>
      </w:pPr>
      <w:r w:rsidRPr="00CF70CC">
        <w:rPr>
          <w:b/>
        </w:rPr>
        <w:t>Table 2.1 Breakdown of small combustion plant listed in the EMEP guidebook (2013)</w:t>
      </w:r>
    </w:p>
    <w:p w14:paraId="21BFD73A" w14:textId="763BE36B" w:rsidR="00693E81" w:rsidRDefault="00693E81" w:rsidP="00A16573">
      <w:r>
        <w:rPr>
          <w:noProof/>
          <w:lang w:eastAsia="en-GB"/>
        </w:rPr>
        <w:drawing>
          <wp:inline distT="0" distB="0" distL="0" distR="0" wp14:anchorId="7E290290" wp14:editId="29853480">
            <wp:extent cx="5581650" cy="302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1650" cy="3028950"/>
                    </a:xfrm>
                    <a:prstGeom prst="rect">
                      <a:avLst/>
                    </a:prstGeom>
                    <a:noFill/>
                    <a:ln>
                      <a:noFill/>
                    </a:ln>
                  </pic:spPr>
                </pic:pic>
              </a:graphicData>
            </a:graphic>
          </wp:inline>
        </w:drawing>
      </w:r>
    </w:p>
    <w:p w14:paraId="748496A0" w14:textId="77777777" w:rsidR="009A29DD" w:rsidRDefault="009A29DD" w:rsidP="009A29DD">
      <w:r>
        <w:t>The guidebook chapter for small combustion would benefit from a review of the emission factors  (dating to 1998) and from the inclusion of more recent technologies, particularly biomass, and therefore requires a review and update.  The key issues to be addressed as part of this update are as follows:</w:t>
      </w:r>
    </w:p>
    <w:p w14:paraId="3CE57C11" w14:textId="77AC79ED" w:rsidR="00BD03FF" w:rsidRDefault="00B73009" w:rsidP="00A20F40">
      <w:pPr>
        <w:pStyle w:val="ListParagraph"/>
        <w:numPr>
          <w:ilvl w:val="0"/>
          <w:numId w:val="5"/>
        </w:numPr>
      </w:pPr>
      <w:r>
        <w:lastRenderedPageBreak/>
        <w:t xml:space="preserve">Tier 1 Inventory Approach: The basic level approach to developing emission inventory estimates are currently based on a limited set of factors based on fuel types. Typically in developing the estimates for tier 1 the factors presented use data from higher </w:t>
      </w:r>
      <w:r w:rsidR="00D67A50">
        <w:t>tiers aggregated</w:t>
      </w:r>
      <w:r>
        <w:t xml:space="preserve"> to provide a conservative estimate for tier 1 approach.</w:t>
      </w:r>
    </w:p>
    <w:p w14:paraId="0C04A399" w14:textId="4D41D80C" w:rsidR="00B73009" w:rsidRDefault="009A29DD" w:rsidP="00D67A50">
      <w:pPr>
        <w:pStyle w:val="ListParagraph"/>
        <w:numPr>
          <w:ilvl w:val="0"/>
          <w:numId w:val="0"/>
        </w:numPr>
        <w:ind w:left="720"/>
        <w:rPr>
          <w:color w:val="FF0000"/>
        </w:rPr>
      </w:pPr>
      <w:r>
        <w:rPr>
          <w:color w:val="FF0000"/>
        </w:rPr>
        <w:t xml:space="preserve">The planned approach will be to investigate and propose an update of the emission factors for tier 1 based on the update of tier 2 described below; </w:t>
      </w:r>
      <w:r w:rsidR="00D67A50">
        <w:rPr>
          <w:color w:val="FF0000"/>
        </w:rPr>
        <w:t xml:space="preserve">and where possible to further disaggregate the information within tier 1 to capture any fuel types, particularly biomass, </w:t>
      </w:r>
      <w:r w:rsidR="00DC3E82">
        <w:rPr>
          <w:color w:val="FF0000"/>
        </w:rPr>
        <w:t>which are currently</w:t>
      </w:r>
      <w:r w:rsidR="00D67A50">
        <w:rPr>
          <w:color w:val="FF0000"/>
        </w:rPr>
        <w:t xml:space="preserve"> omitted.</w:t>
      </w:r>
    </w:p>
    <w:p w14:paraId="44A2885A" w14:textId="77777777" w:rsidR="00D67A50" w:rsidRPr="00D67A50" w:rsidRDefault="00D67A50" w:rsidP="00D67A50">
      <w:pPr>
        <w:ind w:left="1080" w:hanging="360"/>
        <w:rPr>
          <w:color w:val="FF0000"/>
        </w:rPr>
      </w:pPr>
    </w:p>
    <w:p w14:paraId="43F82B45" w14:textId="717980FA" w:rsidR="00B73009" w:rsidRDefault="00D67A50" w:rsidP="00A20F40">
      <w:pPr>
        <w:pStyle w:val="ListParagraph"/>
        <w:numPr>
          <w:ilvl w:val="0"/>
          <w:numId w:val="5"/>
        </w:numPr>
      </w:pPr>
      <w:r>
        <w:t>Tier 2 Inventory Approach: This level of inventory approach provides a greater disaggregation for technology and fuel types to allow inventory compilers a more detailed breakdown of emission estimates. However the guidebook technology descriptions (particularly for residential appliances) are not readily identifiable. The terms used (for example ‘traditional’ and ‘advanced’) are often unclear to inventory compilers, policy makers and manufacturers of such equipment. This is particularly true for biomass technologies where a range of fuels, functions and technologies are available.</w:t>
      </w:r>
    </w:p>
    <w:p w14:paraId="044DBF1E" w14:textId="564B6B71" w:rsidR="001D289B" w:rsidRDefault="009A29DD" w:rsidP="001D289B">
      <w:pPr>
        <w:pStyle w:val="ListParagraph"/>
        <w:numPr>
          <w:ilvl w:val="0"/>
          <w:numId w:val="0"/>
        </w:numPr>
        <w:ind w:left="720"/>
        <w:rPr>
          <w:color w:val="FF0000"/>
        </w:rPr>
      </w:pPr>
      <w:r>
        <w:rPr>
          <w:color w:val="FF0000"/>
        </w:rPr>
        <w:t xml:space="preserve">The planned approach will be to investigate and propose a review and update the emission </w:t>
      </w:r>
      <w:r w:rsidR="00DC3E82">
        <w:rPr>
          <w:color w:val="FF0000"/>
        </w:rPr>
        <w:t xml:space="preserve">factors for the range of existing appliance </w:t>
      </w:r>
      <w:r w:rsidR="001D289B">
        <w:rPr>
          <w:color w:val="FF0000"/>
        </w:rPr>
        <w:t xml:space="preserve">types </w:t>
      </w:r>
      <w:r w:rsidR="00DC3E82">
        <w:rPr>
          <w:color w:val="FF0000"/>
        </w:rPr>
        <w:t>with</w:t>
      </w:r>
      <w:r w:rsidR="001D289B">
        <w:rPr>
          <w:color w:val="FF0000"/>
        </w:rPr>
        <w:t xml:space="preserve"> new </w:t>
      </w:r>
      <w:r w:rsidR="00DC3E82">
        <w:rPr>
          <w:color w:val="FF0000"/>
        </w:rPr>
        <w:t>data</w:t>
      </w:r>
      <w:r w:rsidR="001D289B">
        <w:rPr>
          <w:color w:val="FF0000"/>
        </w:rPr>
        <w:t>, as well as providing clearer definition</w:t>
      </w:r>
      <w:r w:rsidR="00DC3E82">
        <w:rPr>
          <w:color w:val="FF0000"/>
        </w:rPr>
        <w:t>s</w:t>
      </w:r>
      <w:r w:rsidR="001D289B">
        <w:rPr>
          <w:color w:val="FF0000"/>
        </w:rPr>
        <w:t xml:space="preserve"> of </w:t>
      </w:r>
      <w:r w:rsidR="00DC3E82">
        <w:rPr>
          <w:color w:val="FF0000"/>
        </w:rPr>
        <w:t>appliance types</w:t>
      </w:r>
      <w:r w:rsidR="001D289B">
        <w:rPr>
          <w:color w:val="FF0000"/>
        </w:rPr>
        <w:t xml:space="preserve">. </w:t>
      </w:r>
      <w:r w:rsidR="00DC3E82">
        <w:rPr>
          <w:color w:val="FF0000"/>
        </w:rPr>
        <w:t xml:space="preserve"> </w:t>
      </w:r>
      <w:r w:rsidR="001D289B">
        <w:rPr>
          <w:color w:val="FF0000"/>
        </w:rPr>
        <w:t>Secondly based on review of the chapter</w:t>
      </w:r>
      <w:r w:rsidR="00DC3E82">
        <w:rPr>
          <w:color w:val="FF0000"/>
        </w:rPr>
        <w:t>,</w:t>
      </w:r>
      <w:r w:rsidR="001D289B">
        <w:rPr>
          <w:color w:val="FF0000"/>
        </w:rPr>
        <w:t xml:space="preserve"> any </w:t>
      </w:r>
      <w:r w:rsidR="00DC3E82">
        <w:rPr>
          <w:color w:val="FF0000"/>
        </w:rPr>
        <w:t xml:space="preserve">major </w:t>
      </w:r>
      <w:r w:rsidR="001D289B">
        <w:rPr>
          <w:color w:val="FF0000"/>
        </w:rPr>
        <w:t xml:space="preserve">technology types currently missing from the guidebook </w:t>
      </w:r>
      <w:r w:rsidR="00DC3E82">
        <w:rPr>
          <w:color w:val="FF0000"/>
        </w:rPr>
        <w:t xml:space="preserve">will be included, either </w:t>
      </w:r>
      <w:r w:rsidR="001D289B">
        <w:rPr>
          <w:color w:val="FF0000"/>
        </w:rPr>
        <w:t xml:space="preserve">through disaggregation of existing technology </w:t>
      </w:r>
      <w:r w:rsidR="00DC3E82">
        <w:rPr>
          <w:color w:val="FF0000"/>
        </w:rPr>
        <w:t xml:space="preserve">already </w:t>
      </w:r>
      <w:r w:rsidR="001D289B">
        <w:rPr>
          <w:color w:val="FF0000"/>
        </w:rPr>
        <w:t xml:space="preserve">covered </w:t>
      </w:r>
      <w:r w:rsidR="00DC3E82">
        <w:rPr>
          <w:color w:val="FF0000"/>
        </w:rPr>
        <w:t xml:space="preserve">in the guidebook, </w:t>
      </w:r>
      <w:r w:rsidR="001D289B">
        <w:rPr>
          <w:color w:val="FF0000"/>
        </w:rPr>
        <w:t xml:space="preserve">or by </w:t>
      </w:r>
      <w:r w:rsidR="00DC3E82">
        <w:rPr>
          <w:color w:val="FF0000"/>
        </w:rPr>
        <w:t xml:space="preserve">extension to include </w:t>
      </w:r>
      <w:r w:rsidR="001D289B">
        <w:rPr>
          <w:color w:val="FF0000"/>
        </w:rPr>
        <w:t>additional new technology types.</w:t>
      </w:r>
    </w:p>
    <w:p w14:paraId="0AB7A589" w14:textId="77777777" w:rsidR="00D67A50" w:rsidRPr="00D67A50" w:rsidRDefault="00D67A50" w:rsidP="00D67A50">
      <w:pPr>
        <w:pStyle w:val="ListParagraph"/>
        <w:numPr>
          <w:ilvl w:val="0"/>
          <w:numId w:val="0"/>
        </w:numPr>
        <w:ind w:left="720"/>
        <w:rPr>
          <w:color w:val="FF0000"/>
        </w:rPr>
      </w:pPr>
    </w:p>
    <w:p w14:paraId="5D55E02B" w14:textId="34B4FD5B" w:rsidR="00D67A50" w:rsidRPr="00150476" w:rsidRDefault="00D67A50" w:rsidP="00A20F40">
      <w:pPr>
        <w:pStyle w:val="ListParagraph"/>
        <w:numPr>
          <w:ilvl w:val="0"/>
          <w:numId w:val="5"/>
        </w:numPr>
      </w:pPr>
      <w:r>
        <w:rPr>
          <w:color w:val="000000" w:themeColor="text1"/>
        </w:rPr>
        <w:t xml:space="preserve">Tier 3 Inventory Approach: This level of inventory approach provides the most advanced, in this case handling the issue of ‘age of fleet’, and the potential differences in emissions related to the nature and age of equipment in use. The current guidebook chapter provides </w:t>
      </w:r>
      <w:r w:rsidR="00150476">
        <w:rPr>
          <w:color w:val="000000" w:themeColor="text1"/>
        </w:rPr>
        <w:t xml:space="preserve">tables of emission factors in Appendix A. </w:t>
      </w:r>
      <w:r w:rsidR="00FC7820">
        <w:rPr>
          <w:color w:val="000000" w:themeColor="text1"/>
        </w:rPr>
        <w:t xml:space="preserve"> </w:t>
      </w:r>
      <w:r w:rsidR="00150476">
        <w:rPr>
          <w:color w:val="000000" w:themeColor="text1"/>
        </w:rPr>
        <w:t>Another key issue for development of emission estimates at tier 3 approach is the development of suitable activity data to use with the emission factors within Appendix A. Again this is an area which needs to be addressed.</w:t>
      </w:r>
    </w:p>
    <w:p w14:paraId="33AB7ECE" w14:textId="107BB28F" w:rsidR="00150476" w:rsidRPr="00150476" w:rsidRDefault="00150476" w:rsidP="00150476">
      <w:pPr>
        <w:pStyle w:val="ListParagraph"/>
        <w:numPr>
          <w:ilvl w:val="0"/>
          <w:numId w:val="0"/>
        </w:numPr>
        <w:ind w:left="720"/>
        <w:rPr>
          <w:color w:val="FF0000"/>
        </w:rPr>
      </w:pPr>
      <w:r>
        <w:rPr>
          <w:color w:val="FF0000"/>
        </w:rPr>
        <w:t>The identified issues for tier 3 inventory approach include further development and update of the existing emission factors. A second key issue will be to develop guidance for inventory compilers on how to develop the necessary activity data to make use of the tier 3 approach.</w:t>
      </w:r>
    </w:p>
    <w:p w14:paraId="13073BEA" w14:textId="77777777" w:rsidR="00DE05FD" w:rsidRDefault="00DE05FD" w:rsidP="00A16573"/>
    <w:p w14:paraId="4A999507" w14:textId="632DCCD0" w:rsidR="00C33890" w:rsidRPr="00C33890" w:rsidRDefault="00C33890" w:rsidP="00A20F40">
      <w:pPr>
        <w:pStyle w:val="ListParagraph"/>
        <w:numPr>
          <w:ilvl w:val="0"/>
          <w:numId w:val="3"/>
        </w:numPr>
        <w:rPr>
          <w:b/>
        </w:rPr>
      </w:pPr>
      <w:r w:rsidRPr="00C33890">
        <w:rPr>
          <w:b/>
        </w:rPr>
        <w:t>Proposed approach</w:t>
      </w:r>
    </w:p>
    <w:p w14:paraId="12770B24" w14:textId="0603DFE9" w:rsidR="00150476" w:rsidRDefault="00117BCB" w:rsidP="00DE05FD">
      <w:r>
        <w:t>The proposed approach has been designed around five discrete steps, which will be used to address the issues identified for the different tiers of inventory development approach documented in the guidebook chapter. These five steps are summarised as follows:</w:t>
      </w:r>
    </w:p>
    <w:p w14:paraId="4E10911B" w14:textId="77777777" w:rsidR="00AF0E69" w:rsidRDefault="00117BCB" w:rsidP="00DE05FD">
      <w:r w:rsidRPr="00117BCB">
        <w:rPr>
          <w:u w:val="single"/>
        </w:rPr>
        <w:t>Step 1. Review and assess existing guidebook chapter.</w:t>
      </w:r>
      <w:r w:rsidRPr="00117BCB">
        <w:t xml:space="preserve"> </w:t>
      </w:r>
      <w:r>
        <w:t xml:space="preserve"> </w:t>
      </w:r>
    </w:p>
    <w:p w14:paraId="51EC8630" w14:textId="2B15DCE1" w:rsidR="001D289B" w:rsidRDefault="001D289B" w:rsidP="001D289B">
      <w:r>
        <w:t xml:space="preserve">This step will cover a </w:t>
      </w:r>
      <w:r w:rsidR="00B846FA">
        <w:t xml:space="preserve">critical assessment </w:t>
      </w:r>
      <w:r>
        <w:t>of the current guidebook chapter based on the knowledge of the contractors, consultation with the TFEIP expert panel and rapid review of core literature. This review is intended to identify specific weaknesses of the existing guidebook chapter, the key technology groups/fuel combinations currently missing for tier 2 approach and to highlight the core areas of the guidebook as priority for update across all tiers. The output from the first step will be:</w:t>
      </w:r>
    </w:p>
    <w:p w14:paraId="79E4B501" w14:textId="77777777" w:rsidR="001D289B" w:rsidRDefault="001D289B" w:rsidP="001D289B">
      <w:pPr>
        <w:pStyle w:val="ListParagraph"/>
      </w:pPr>
      <w:r>
        <w:t>A list of technologies that need to be included for tier 2, and;</w:t>
      </w:r>
    </w:p>
    <w:p w14:paraId="5600D1D6" w14:textId="22CC8695" w:rsidR="001D289B" w:rsidRDefault="001D289B" w:rsidP="001D289B">
      <w:pPr>
        <w:pStyle w:val="ListParagraph"/>
        <w:spacing w:after="120"/>
        <w:ind w:left="1077" w:hanging="357"/>
      </w:pPr>
      <w:r>
        <w:t xml:space="preserve">Sets of factors that are </w:t>
      </w:r>
      <w:r w:rsidR="00C91A39">
        <w:t xml:space="preserve">a </w:t>
      </w:r>
      <w:r>
        <w:t>priority for updating.</w:t>
      </w:r>
    </w:p>
    <w:p w14:paraId="71729A20" w14:textId="7B532CAE" w:rsidR="00117BCB" w:rsidRDefault="00117BCB" w:rsidP="00DE05FD">
      <w:r w:rsidRPr="00117BCB">
        <w:rPr>
          <w:u w:val="single"/>
        </w:rPr>
        <w:t>Step 2. Typify and define the missing technology/fuel combinations.</w:t>
      </w:r>
      <w:r>
        <w:t xml:space="preserve"> </w:t>
      </w:r>
    </w:p>
    <w:p w14:paraId="29BD9906" w14:textId="39FDFCD9" w:rsidR="001D289B" w:rsidRDefault="001D289B" w:rsidP="001D289B">
      <w:r>
        <w:t xml:space="preserve">Based on the outputs from step one, the next part of the methodology will deal with providing definitions for those technologies/fuel combinations identified. In developing a set of technologies to allow tier 2 approach, a balance needs to be struck between the levels of specific detail for individual technologies and the characterisation of known technology types which can be easily recognised by inventory compilers. Where specific pieces of apparatus may vary from country to country, levels of detail which provide too narrow a range will make the definitions less useful to apply. Equally the definitions developed need be presented in a language which can be used to easily identify categories of equipment used in EMEP countries, so terminology such as ‘traditional’ </w:t>
      </w:r>
      <w:r>
        <w:lastRenderedPageBreak/>
        <w:t xml:space="preserve">or ‘standard’ may not be very helpful as it may differ from country to country. </w:t>
      </w:r>
      <w:r w:rsidR="00B846FA">
        <w:t>In typifying the technology types</w:t>
      </w:r>
      <w:r w:rsidR="002D2D23">
        <w:t xml:space="preserve">, </w:t>
      </w:r>
      <w:r w:rsidR="002D2D23" w:rsidRPr="00145407">
        <w:t>consult</w:t>
      </w:r>
      <w:r w:rsidR="002D2D23">
        <w:t>ation will be carried out</w:t>
      </w:r>
      <w:r w:rsidR="002D2D23" w:rsidRPr="00145407">
        <w:t xml:space="preserve"> with key stakehold</w:t>
      </w:r>
      <w:bookmarkStart w:id="0" w:name="_GoBack"/>
      <w:bookmarkEnd w:id="0"/>
      <w:r w:rsidR="002D2D23" w:rsidRPr="00145407">
        <w:t xml:space="preserve">ers across the EU including members of the TFEIP </w:t>
      </w:r>
      <w:r w:rsidR="002D2D23">
        <w:t>and</w:t>
      </w:r>
      <w:r w:rsidR="002D2D23" w:rsidRPr="00145407">
        <w:t xml:space="preserve"> industry</w:t>
      </w:r>
      <w:r w:rsidR="002D2D23">
        <w:t xml:space="preserve"> representatives</w:t>
      </w:r>
      <w:r w:rsidR="006B2DAA">
        <w:t xml:space="preserve">. </w:t>
      </w:r>
      <w:r>
        <w:t>Step 2 will therefore work with the peer reviewed literature from step 1 and guidance of both the TFEIP industry expert panel and Commission Services to develop:</w:t>
      </w:r>
    </w:p>
    <w:p w14:paraId="69A44F19" w14:textId="77777777" w:rsidR="001D289B" w:rsidRDefault="001D289B" w:rsidP="001D289B">
      <w:pPr>
        <w:pStyle w:val="ListParagraph"/>
      </w:pPr>
      <w:r>
        <w:t>New definitions for omitted technologies;</w:t>
      </w:r>
    </w:p>
    <w:p w14:paraId="5F7B5CB4" w14:textId="77777777" w:rsidR="001D289B" w:rsidRDefault="001D289B" w:rsidP="001D289B">
      <w:pPr>
        <w:pStyle w:val="ListParagraph"/>
      </w:pPr>
      <w:r>
        <w:t>Update of definitions of existed technologies where needed;</w:t>
      </w:r>
    </w:p>
    <w:p w14:paraId="1AA05171" w14:textId="77777777" w:rsidR="001D289B" w:rsidRDefault="001D289B" w:rsidP="001D289B">
      <w:pPr>
        <w:pStyle w:val="ListParagraph"/>
        <w:spacing w:after="120"/>
        <w:ind w:left="1077" w:hanging="357"/>
      </w:pPr>
      <w:r>
        <w:t>Disaggregation/update of the existing technologies in the guidebook (where necessary).</w:t>
      </w:r>
    </w:p>
    <w:p w14:paraId="7B0D9D5E" w14:textId="545B1250" w:rsidR="00AF0E69" w:rsidRDefault="00AF0E69" w:rsidP="00DE05FD">
      <w:pPr>
        <w:rPr>
          <w:u w:val="single"/>
        </w:rPr>
      </w:pPr>
      <w:r w:rsidRPr="00AF0E69">
        <w:rPr>
          <w:u w:val="single"/>
        </w:rPr>
        <w:t>Step 3. Literature review and compilation of factors.</w:t>
      </w:r>
    </w:p>
    <w:p w14:paraId="42A35B21" w14:textId="7658252E" w:rsidR="001D289B" w:rsidRDefault="001D289B" w:rsidP="001D289B">
      <w:r>
        <w:t xml:space="preserve">Following on from previous steps this stage will be aimed at addressing the update of emission factors for priority areas at all three tiers of inventory approach. Based on identified areas and new technology types from step 2 the project team will carry out a focussed literature search for viable emission factors to be included within the guidebook. This literature search will also include where possible industry data to help typify the current emission rates for technology in use. In gathering and compiling this new data care will also be taken to ensure that referencing of factors is managed in an appropriate way and that the methodology </w:t>
      </w:r>
      <w:r w:rsidR="00372E76">
        <w:t>for</w:t>
      </w:r>
      <w:r>
        <w:t xml:space="preserve"> deriving the emission factors is clearly noted. The guidebook approach for tier 1 factors </w:t>
      </w:r>
      <w:r w:rsidR="00372E76">
        <w:t xml:space="preserve">for </w:t>
      </w:r>
      <w:r>
        <w:t>more general use is usually derived as a composite of the factors for tier 2. Therefore the project team aims to update primarily the emission factor data for tiers 2 and 3 and based on that to update the factors quoted in tier 1 in order to ensure an overall comparability between tiers.</w:t>
      </w:r>
      <w:r w:rsidR="00DC0380">
        <w:t xml:space="preserve"> Outputs from this step will include:</w:t>
      </w:r>
    </w:p>
    <w:p w14:paraId="0214BADF" w14:textId="1201BF0D" w:rsidR="00DC0380" w:rsidRDefault="00DC0380" w:rsidP="00A20F40">
      <w:pPr>
        <w:pStyle w:val="ListParagraph"/>
        <w:numPr>
          <w:ilvl w:val="0"/>
          <w:numId w:val="5"/>
        </w:numPr>
        <w:spacing w:after="120"/>
        <w:ind w:left="714" w:hanging="357"/>
      </w:pPr>
      <w:r>
        <w:t>Updated tables of emission factors to be included within the guidebook chapter.</w:t>
      </w:r>
    </w:p>
    <w:p w14:paraId="2E974043" w14:textId="65850280" w:rsidR="00372E76" w:rsidRDefault="00372E76" w:rsidP="00A20F40">
      <w:pPr>
        <w:pStyle w:val="ListParagraph"/>
        <w:numPr>
          <w:ilvl w:val="0"/>
          <w:numId w:val="5"/>
        </w:numPr>
        <w:spacing w:after="120"/>
        <w:ind w:left="714" w:hanging="357"/>
      </w:pPr>
      <w:r>
        <w:t>Update to database of emission factors maintained by EEA</w:t>
      </w:r>
    </w:p>
    <w:p w14:paraId="44DA67F2" w14:textId="14459FCF" w:rsidR="00AF0E69" w:rsidRDefault="00AF0E69" w:rsidP="00DE05FD">
      <w:pPr>
        <w:rPr>
          <w:u w:val="single"/>
        </w:rPr>
      </w:pPr>
      <w:r>
        <w:rPr>
          <w:u w:val="single"/>
        </w:rPr>
        <w:t>Step 4. Assess activity data needs and Tier 3 Approach.</w:t>
      </w:r>
    </w:p>
    <w:p w14:paraId="7A100368" w14:textId="57B50E98" w:rsidR="003C016A" w:rsidRDefault="003C016A" w:rsidP="003C016A">
      <w:r>
        <w:t>The current guidebook provides emission factor data for Tier 2 approach and, at Tier 3, some discussion of how inventory approach can broach the issue of ‘age of fleet’ and how that may affect the emissions. In making use of the emission factors within tier 2 or tier 3 the project team recognise</w:t>
      </w:r>
      <w:r w:rsidR="005B62A1">
        <w:t>s</w:t>
      </w:r>
      <w:r>
        <w:t xml:space="preserve"> that it is necessary to have the suitable activity data to drive the emission estimates. The project team will make contact with the inventory teams in those countries that already have adopted a higher tier approach for small combustion plants to gather further insight on how these estimates were derived. In the case of biomass which may prove to be an area which is currently omitted from the guidebook the project team will </w:t>
      </w:r>
      <w:r w:rsidR="00402C06">
        <w:t xml:space="preserve">initially develop a definition of biomass.  We will go on to </w:t>
      </w:r>
      <w:r>
        <w:t>look at what proxies might be used to help develop activity data to drive a higher tier approach. The outputs from this step of the process will be:</w:t>
      </w:r>
    </w:p>
    <w:p w14:paraId="535FAF61" w14:textId="77777777" w:rsidR="003C016A" w:rsidRDefault="003C016A" w:rsidP="003C016A">
      <w:pPr>
        <w:pStyle w:val="ListParagraph"/>
        <w:numPr>
          <w:ilvl w:val="0"/>
          <w:numId w:val="5"/>
        </w:numPr>
        <w:spacing w:after="120"/>
        <w:ind w:left="714" w:hanging="357"/>
      </w:pPr>
      <w:r>
        <w:t>A review and comment of the existing higher tier approach in the guidebook with feedback from inventory communities on what possible methodologies might be most suitable to help provide suitable activity data.</w:t>
      </w:r>
    </w:p>
    <w:p w14:paraId="09D28370" w14:textId="32900B2C" w:rsidR="00AF0E69" w:rsidRDefault="00AF0E69" w:rsidP="00DE05FD">
      <w:pPr>
        <w:rPr>
          <w:u w:val="single"/>
        </w:rPr>
      </w:pPr>
      <w:r>
        <w:rPr>
          <w:u w:val="single"/>
        </w:rPr>
        <w:t>Step 5. Update of guidebook chapter.</w:t>
      </w:r>
    </w:p>
    <w:p w14:paraId="160B198C" w14:textId="4C72AC9D" w:rsidR="00B602E4" w:rsidRDefault="00B602E4" w:rsidP="00DE05FD">
      <w:r>
        <w:t>Based on the preceding steps the final stage of the methodology will include the update of the guidebook chapter for small combustion based on the findings of the preceding steps.</w:t>
      </w:r>
    </w:p>
    <w:p w14:paraId="6F1723A6" w14:textId="5F12E873" w:rsidR="00C33890" w:rsidRPr="00C33890" w:rsidRDefault="00C33890" w:rsidP="00A20F40">
      <w:pPr>
        <w:pStyle w:val="ListParagraph"/>
        <w:numPr>
          <w:ilvl w:val="0"/>
          <w:numId w:val="3"/>
        </w:numPr>
        <w:rPr>
          <w:b/>
        </w:rPr>
      </w:pPr>
      <w:r w:rsidRPr="00C33890">
        <w:rPr>
          <w:b/>
        </w:rPr>
        <w:t>Key sources of data</w:t>
      </w:r>
    </w:p>
    <w:p w14:paraId="0A91E116" w14:textId="7F9AE587" w:rsidR="00B602E4" w:rsidRDefault="00B602E4" w:rsidP="00DE05FD">
      <w:r>
        <w:t>In carryout the approach detailed within the previous section we have identified a number of sources of information which we believe will be key in deriving the necessary data to update the guidebook. We do however welcome feedback from the TFEIP expert panel for any additional information not included within the following list:</w:t>
      </w:r>
    </w:p>
    <w:p w14:paraId="24F8D75F" w14:textId="77777777" w:rsidR="007D135E" w:rsidRPr="00372E76" w:rsidRDefault="007D135E" w:rsidP="00372E76">
      <w:pPr>
        <w:pStyle w:val="NormalBodyCT"/>
        <w:numPr>
          <w:ilvl w:val="0"/>
          <w:numId w:val="5"/>
        </w:numPr>
        <w:spacing w:after="60" w:line="240" w:lineRule="auto"/>
        <w:ind w:left="567"/>
        <w:rPr>
          <w:rFonts w:ascii="Arial" w:hAnsi="Arial" w:cs="Arial"/>
          <w:sz w:val="20"/>
          <w:szCs w:val="20"/>
        </w:rPr>
      </w:pPr>
      <w:r w:rsidRPr="00372E76">
        <w:rPr>
          <w:rFonts w:ascii="Arial" w:hAnsi="Arial" w:cs="Arial"/>
          <w:sz w:val="20"/>
          <w:szCs w:val="20"/>
        </w:rPr>
        <w:t>Analysis of the impacts of various options to control emissions from the combustion of fuels in installations with a total rated thermal input below 50MW (AMEC, 2014).</w:t>
      </w:r>
    </w:p>
    <w:p w14:paraId="1D93BAED" w14:textId="02F84973" w:rsidR="007D135E" w:rsidRPr="00372E76" w:rsidRDefault="007D135E" w:rsidP="00372E76">
      <w:pPr>
        <w:pStyle w:val="NormalBodyCT"/>
        <w:numPr>
          <w:ilvl w:val="0"/>
          <w:numId w:val="5"/>
        </w:numPr>
        <w:spacing w:after="60" w:line="240" w:lineRule="auto"/>
        <w:ind w:left="567"/>
        <w:rPr>
          <w:rFonts w:ascii="Arial" w:hAnsi="Arial" w:cs="Arial"/>
          <w:sz w:val="20"/>
          <w:szCs w:val="20"/>
        </w:rPr>
      </w:pPr>
      <w:r w:rsidRPr="00372E76">
        <w:rPr>
          <w:rFonts w:ascii="Arial" w:hAnsi="Arial" w:cs="Arial"/>
          <w:sz w:val="20"/>
          <w:szCs w:val="20"/>
        </w:rPr>
        <w:t xml:space="preserve">Assessment of the benefits and costs of the potential application of the IPPC Directive (EC/96/61) to industrial combustion installations with 20-50 MW rated thermal input. Final Report to the European Commission.  Available from: </w:t>
      </w:r>
      <w:hyperlink r:id="rId15" w:history="1">
        <w:r w:rsidR="00372E76" w:rsidRPr="00F424D4">
          <w:rPr>
            <w:rStyle w:val="Hyperlink"/>
            <w:rFonts w:ascii="Arial" w:hAnsi="Arial" w:cs="Arial"/>
            <w:sz w:val="20"/>
            <w:szCs w:val="20"/>
          </w:rPr>
          <w:t>http://www.cafe-cba.org/assets/ippc_ec_thernal_input.pdf</w:t>
        </w:r>
      </w:hyperlink>
      <w:r w:rsidR="00372E76">
        <w:rPr>
          <w:rFonts w:ascii="Arial" w:hAnsi="Arial" w:cs="Arial"/>
          <w:sz w:val="20"/>
          <w:szCs w:val="20"/>
        </w:rPr>
        <w:t xml:space="preserve"> </w:t>
      </w:r>
      <w:r w:rsidRPr="00372E76">
        <w:rPr>
          <w:rFonts w:ascii="Arial" w:hAnsi="Arial" w:cs="Arial"/>
          <w:sz w:val="20"/>
          <w:szCs w:val="20"/>
        </w:rPr>
        <w:t>(AEA, 2007)</w:t>
      </w:r>
    </w:p>
    <w:p w14:paraId="35325CEC" w14:textId="77777777" w:rsidR="007D135E" w:rsidRPr="00372E76" w:rsidRDefault="007D135E" w:rsidP="00372E76">
      <w:pPr>
        <w:pStyle w:val="NormalBodyCT"/>
        <w:numPr>
          <w:ilvl w:val="0"/>
          <w:numId w:val="5"/>
        </w:numPr>
        <w:spacing w:after="60" w:line="240" w:lineRule="auto"/>
        <w:ind w:left="567"/>
        <w:rPr>
          <w:rFonts w:ascii="Arial" w:hAnsi="Arial" w:cs="Arial"/>
          <w:sz w:val="20"/>
          <w:szCs w:val="20"/>
        </w:rPr>
      </w:pPr>
      <w:r w:rsidRPr="00372E76">
        <w:rPr>
          <w:rFonts w:ascii="Arial" w:hAnsi="Arial" w:cs="Arial"/>
          <w:sz w:val="20"/>
          <w:szCs w:val="20"/>
        </w:rPr>
        <w:t xml:space="preserve">Collection and analysis of data to support the Commission in reporting in line with Article 73(2)(a) of Directive 2010/75/EU on industrial emissions on the need to control emissions </w:t>
      </w:r>
      <w:r w:rsidRPr="00372E76">
        <w:rPr>
          <w:rFonts w:ascii="Arial" w:hAnsi="Arial" w:cs="Arial"/>
          <w:sz w:val="20"/>
          <w:szCs w:val="20"/>
        </w:rPr>
        <w:lastRenderedPageBreak/>
        <w:t>from the combustion of fuels in installations with a total rated thermal input below 50 MW. Final Report for the European Commission. (AMEC, 2012)</w:t>
      </w:r>
    </w:p>
    <w:p w14:paraId="38A08316" w14:textId="77777777" w:rsidR="007D135E" w:rsidRPr="00372E76" w:rsidRDefault="007D135E" w:rsidP="00372E76">
      <w:pPr>
        <w:pStyle w:val="NormalBodyCT"/>
        <w:numPr>
          <w:ilvl w:val="0"/>
          <w:numId w:val="5"/>
        </w:numPr>
        <w:spacing w:after="60" w:line="240" w:lineRule="auto"/>
        <w:ind w:left="567"/>
        <w:rPr>
          <w:rFonts w:ascii="Arial" w:hAnsi="Arial" w:cs="Arial"/>
          <w:sz w:val="20"/>
          <w:szCs w:val="20"/>
        </w:rPr>
      </w:pPr>
      <w:r w:rsidRPr="00372E76">
        <w:rPr>
          <w:rFonts w:ascii="Arial" w:hAnsi="Arial" w:cs="Arial"/>
          <w:sz w:val="20"/>
          <w:szCs w:val="20"/>
        </w:rPr>
        <w:t>Analysis and summary of the Member States' emission inventories 2007-2009 and related information under the LCP Directive (2001/80/EC). Final Report for the European Commission (AMEC, 2012b).</w:t>
      </w:r>
    </w:p>
    <w:p w14:paraId="080137AB" w14:textId="26949F21" w:rsidR="007D135E" w:rsidRPr="00372E76" w:rsidRDefault="007D135E" w:rsidP="00372E76">
      <w:pPr>
        <w:pStyle w:val="NormalBodyCT"/>
        <w:numPr>
          <w:ilvl w:val="0"/>
          <w:numId w:val="5"/>
        </w:numPr>
        <w:spacing w:after="60" w:line="240" w:lineRule="auto"/>
        <w:ind w:left="567"/>
        <w:rPr>
          <w:rFonts w:ascii="Arial" w:hAnsi="Arial" w:cs="Arial"/>
          <w:sz w:val="20"/>
          <w:szCs w:val="20"/>
        </w:rPr>
      </w:pPr>
      <w:r w:rsidRPr="00372E76">
        <w:rPr>
          <w:rFonts w:ascii="Arial" w:hAnsi="Arial" w:cs="Arial"/>
          <w:sz w:val="20"/>
          <w:szCs w:val="20"/>
        </w:rPr>
        <w:t xml:space="preserve">Small combustion installations: Techniques, emissions and measures for emission reduction. Joint Research Centre. Available from: </w:t>
      </w:r>
      <w:hyperlink r:id="rId16" w:history="1">
        <w:r w:rsidR="00372E76" w:rsidRPr="00F424D4">
          <w:rPr>
            <w:rStyle w:val="Hyperlink"/>
            <w:rFonts w:ascii="Arial" w:hAnsi="Arial" w:cs="Arial"/>
            <w:sz w:val="20"/>
            <w:szCs w:val="20"/>
          </w:rPr>
          <w:t>http://publications.jrc.ec.europa.eu/repository/handle/111111111/229</w:t>
        </w:r>
      </w:hyperlink>
      <w:r w:rsidR="00372E76">
        <w:rPr>
          <w:rFonts w:ascii="Arial" w:hAnsi="Arial" w:cs="Arial"/>
          <w:sz w:val="20"/>
          <w:szCs w:val="20"/>
        </w:rPr>
        <w:t xml:space="preserve"> </w:t>
      </w:r>
      <w:r w:rsidRPr="00372E76">
        <w:rPr>
          <w:rFonts w:ascii="Arial" w:hAnsi="Arial" w:cs="Arial"/>
          <w:sz w:val="20"/>
          <w:szCs w:val="20"/>
        </w:rPr>
        <w:t>(JRC, 2007)</w:t>
      </w:r>
    </w:p>
    <w:p w14:paraId="667C5EC8" w14:textId="55083D6A" w:rsidR="007D135E" w:rsidRPr="00372E76" w:rsidRDefault="007D135E" w:rsidP="00372E76">
      <w:pPr>
        <w:pStyle w:val="NormalBodyCT"/>
        <w:numPr>
          <w:ilvl w:val="0"/>
          <w:numId w:val="5"/>
        </w:numPr>
        <w:spacing w:after="60" w:line="240" w:lineRule="auto"/>
        <w:ind w:left="567"/>
        <w:rPr>
          <w:rFonts w:ascii="Arial" w:hAnsi="Arial" w:cs="Arial"/>
          <w:i/>
          <w:sz w:val="20"/>
          <w:szCs w:val="20"/>
        </w:rPr>
      </w:pPr>
      <w:r w:rsidRPr="00372E76">
        <w:rPr>
          <w:rFonts w:ascii="Arial" w:hAnsi="Arial" w:cs="Arial"/>
          <w:sz w:val="20"/>
          <w:szCs w:val="20"/>
        </w:rPr>
        <w:t xml:space="preserve">Best Available Techniques (BAT) Reference document for the Large Combustion Plants. Industrial Emissions Directive 2010/75/EU (IPPC) (Joint Research Centre, European IPPC Bureau, 2013 </w:t>
      </w:r>
      <w:r w:rsidRPr="00372E76">
        <w:rPr>
          <w:rFonts w:ascii="Arial" w:hAnsi="Arial" w:cs="Arial"/>
          <w:i/>
          <w:sz w:val="20"/>
          <w:szCs w:val="20"/>
        </w:rPr>
        <w:t>draft</w:t>
      </w:r>
      <w:r w:rsidRPr="00372E76">
        <w:rPr>
          <w:rFonts w:ascii="Arial" w:hAnsi="Arial" w:cs="Arial"/>
          <w:sz w:val="20"/>
          <w:szCs w:val="20"/>
        </w:rPr>
        <w:t xml:space="preserve">). Available from: </w:t>
      </w:r>
      <w:hyperlink r:id="rId17" w:history="1">
        <w:r w:rsidR="00A20F40" w:rsidRPr="00372E76">
          <w:rPr>
            <w:rStyle w:val="Hyperlink"/>
            <w:rFonts w:ascii="Arial" w:hAnsi="Arial" w:cs="Arial"/>
            <w:sz w:val="20"/>
            <w:szCs w:val="20"/>
          </w:rPr>
          <w:t>http://eippcb.jrc.ec.europa.eu/reference/BREF/LCP_D1_June_online.pdf</w:t>
        </w:r>
      </w:hyperlink>
    </w:p>
    <w:p w14:paraId="1577678C" w14:textId="77777777" w:rsidR="00A20F40" w:rsidRPr="00372E76" w:rsidRDefault="00A20F40" w:rsidP="00372E76">
      <w:pPr>
        <w:pStyle w:val="ListParagraph"/>
        <w:numPr>
          <w:ilvl w:val="0"/>
          <w:numId w:val="5"/>
        </w:numPr>
        <w:autoSpaceDE w:val="0"/>
        <w:autoSpaceDN w:val="0"/>
        <w:ind w:left="567" w:hanging="357"/>
        <w:jc w:val="left"/>
        <w:rPr>
          <w:rFonts w:cs="Arial"/>
          <w:szCs w:val="20"/>
        </w:rPr>
      </w:pPr>
      <w:r w:rsidRPr="00372E76">
        <w:rPr>
          <w:rFonts w:cs="Arial"/>
          <w:szCs w:val="20"/>
        </w:rPr>
        <w:t>Best available technologies for the heat and cooling market in the European Union (Joint Research Centre, 2012)</w:t>
      </w:r>
    </w:p>
    <w:p w14:paraId="1B2CA082" w14:textId="7F9F1979" w:rsidR="007D135E" w:rsidRPr="00372E76" w:rsidRDefault="007D135E" w:rsidP="00372E76">
      <w:pPr>
        <w:pStyle w:val="NormalBodyCT"/>
        <w:numPr>
          <w:ilvl w:val="0"/>
          <w:numId w:val="5"/>
        </w:numPr>
        <w:spacing w:after="60" w:line="240" w:lineRule="auto"/>
        <w:ind w:left="567"/>
        <w:rPr>
          <w:rFonts w:ascii="Arial" w:hAnsi="Arial" w:cs="Arial"/>
          <w:sz w:val="20"/>
          <w:szCs w:val="20"/>
        </w:rPr>
      </w:pPr>
      <w:r w:rsidRPr="00372E76">
        <w:rPr>
          <w:rFonts w:ascii="Arial" w:hAnsi="Arial" w:cs="Arial"/>
          <w:sz w:val="20"/>
          <w:szCs w:val="20"/>
        </w:rPr>
        <w:t xml:space="preserve">Options for limit values for emissions of dust from small combustion installations &lt; 50 MWth. (EGTEI, 2010)  Available from: </w:t>
      </w:r>
      <w:hyperlink r:id="rId18" w:history="1">
        <w:r w:rsidR="00372E76" w:rsidRPr="00F424D4">
          <w:rPr>
            <w:rStyle w:val="Hyperlink"/>
            <w:rFonts w:ascii="Arial" w:hAnsi="Arial" w:cs="Arial"/>
            <w:sz w:val="20"/>
            <w:szCs w:val="20"/>
          </w:rPr>
          <w:t>http://www.unece.org/fileadmin/DAM/env/documents/2010/eb/wg5/wg47/Informal%20documents/Info.%20doc%209_Options%20for%20PM%20ELVs%20for%20SCI%20%20final.pdf</w:t>
        </w:r>
      </w:hyperlink>
      <w:r w:rsidR="00372E76">
        <w:rPr>
          <w:rFonts w:ascii="Arial" w:hAnsi="Arial" w:cs="Arial"/>
          <w:sz w:val="20"/>
          <w:szCs w:val="20"/>
        </w:rPr>
        <w:t xml:space="preserve"> </w:t>
      </w:r>
    </w:p>
    <w:p w14:paraId="40CF9D58" w14:textId="77777777" w:rsidR="007D135E" w:rsidRPr="00372E76" w:rsidRDefault="007D135E" w:rsidP="00372E76">
      <w:pPr>
        <w:pStyle w:val="NormalBodyCT"/>
        <w:numPr>
          <w:ilvl w:val="0"/>
          <w:numId w:val="5"/>
        </w:numPr>
        <w:spacing w:after="60" w:line="240" w:lineRule="auto"/>
        <w:ind w:left="567"/>
        <w:rPr>
          <w:rFonts w:ascii="Arial" w:hAnsi="Arial" w:cs="Arial"/>
          <w:sz w:val="20"/>
          <w:szCs w:val="20"/>
        </w:rPr>
      </w:pPr>
      <w:r w:rsidRPr="00372E76">
        <w:rPr>
          <w:rFonts w:ascii="Arial" w:hAnsi="Arial" w:cs="Arial"/>
          <w:sz w:val="20"/>
          <w:szCs w:val="20"/>
        </w:rPr>
        <w:t>Study to inform on-going discussions on the proposal for a Directive on industrial emissions. Part 1: Combustion Activities. Final Report to the European Commission (Entec, 2009).</w:t>
      </w:r>
    </w:p>
    <w:p w14:paraId="4016D5AD" w14:textId="283D97F8" w:rsidR="00A20F40" w:rsidRPr="00372E76" w:rsidRDefault="00A20F40" w:rsidP="00372E76">
      <w:pPr>
        <w:pStyle w:val="ListParagraph"/>
        <w:numPr>
          <w:ilvl w:val="0"/>
          <w:numId w:val="5"/>
        </w:numPr>
        <w:autoSpaceDE w:val="0"/>
        <w:autoSpaceDN w:val="0"/>
        <w:ind w:left="567"/>
        <w:jc w:val="left"/>
        <w:rPr>
          <w:rFonts w:cs="Arial"/>
          <w:szCs w:val="20"/>
          <w:lang w:eastAsia="en-GB"/>
        </w:rPr>
      </w:pPr>
      <w:r w:rsidRPr="00372E76">
        <w:rPr>
          <w:rFonts w:cs="Arial"/>
          <w:szCs w:val="20"/>
        </w:rPr>
        <w:t>Overview on Technologies for Biomass Combustion and Emission Levels of Particulate Matter (</w:t>
      </w:r>
      <w:hyperlink r:id="rId19" w:history="1">
        <w:r w:rsidRPr="00372E76">
          <w:rPr>
            <w:rStyle w:val="Hyperlink"/>
            <w:rFonts w:cs="Arial"/>
            <w:szCs w:val="20"/>
          </w:rPr>
          <w:t>http://citepaax.alias.domicile.fr/forums/egtei/egtei_sci.htm</w:t>
        </w:r>
      </w:hyperlink>
      <w:r w:rsidRPr="00372E76">
        <w:rPr>
          <w:rFonts w:cs="Arial"/>
          <w:szCs w:val="20"/>
        </w:rPr>
        <w:t>)</w:t>
      </w:r>
    </w:p>
    <w:p w14:paraId="218DAF1A" w14:textId="0A05F385" w:rsidR="007D135E" w:rsidRPr="00B846FA" w:rsidRDefault="007D135E" w:rsidP="00372E76">
      <w:pPr>
        <w:pStyle w:val="NormalBodyCT"/>
        <w:numPr>
          <w:ilvl w:val="0"/>
          <w:numId w:val="5"/>
        </w:numPr>
        <w:spacing w:after="60" w:line="240" w:lineRule="auto"/>
        <w:ind w:left="567"/>
        <w:rPr>
          <w:rFonts w:ascii="Arial" w:hAnsi="Arial" w:cs="Arial"/>
          <w:sz w:val="20"/>
          <w:szCs w:val="20"/>
          <w:lang w:val="nl-NL"/>
        </w:rPr>
      </w:pPr>
      <w:r w:rsidRPr="00B846FA">
        <w:rPr>
          <w:rFonts w:ascii="Arial" w:hAnsi="Arial" w:cs="Arial"/>
          <w:sz w:val="20"/>
          <w:szCs w:val="20"/>
          <w:lang w:val="nl-NL"/>
        </w:rPr>
        <w:t xml:space="preserve">Onderbouwing actualisatie BEES B: Kosten en effecten van de voorgenomen wijziging van het besluit emissie-eisen stookinstallaties B. (ECN, 2008)  Available from: </w:t>
      </w:r>
      <w:hyperlink r:id="rId20" w:history="1">
        <w:r w:rsidR="00372E76" w:rsidRPr="00B846FA">
          <w:rPr>
            <w:rStyle w:val="Hyperlink"/>
            <w:rFonts w:ascii="Arial" w:hAnsi="Arial" w:cs="Arial"/>
            <w:sz w:val="20"/>
            <w:szCs w:val="20"/>
            <w:lang w:val="nl-NL"/>
          </w:rPr>
          <w:t>http://www.ecn.nl/docs/library/report/2008/e08020.pdf</w:t>
        </w:r>
      </w:hyperlink>
      <w:r w:rsidR="00372E76" w:rsidRPr="00B846FA">
        <w:rPr>
          <w:rFonts w:ascii="Arial" w:hAnsi="Arial" w:cs="Arial"/>
          <w:sz w:val="20"/>
          <w:szCs w:val="20"/>
          <w:lang w:val="nl-NL"/>
        </w:rPr>
        <w:t xml:space="preserve"> </w:t>
      </w:r>
    </w:p>
    <w:p w14:paraId="731E6B42" w14:textId="48098AFB" w:rsidR="007D135E" w:rsidRDefault="007D135E" w:rsidP="00372E76">
      <w:pPr>
        <w:pStyle w:val="NormalBodyCT"/>
        <w:numPr>
          <w:ilvl w:val="0"/>
          <w:numId w:val="5"/>
        </w:numPr>
        <w:spacing w:after="120" w:line="240" w:lineRule="auto"/>
        <w:ind w:left="567" w:hanging="357"/>
      </w:pPr>
      <w:r w:rsidRPr="00B846FA">
        <w:rPr>
          <w:rFonts w:ascii="Arial" w:hAnsi="Arial" w:cs="Arial"/>
          <w:sz w:val="20"/>
          <w:szCs w:val="20"/>
          <w:lang w:val="nl-NL"/>
        </w:rPr>
        <w:t xml:space="preserve">VITO (2011) Beste Beschikbare Technieken (BBT) voor nieuwe, kleine en middelgrote stookinstallaties, stationaire motoren en gasturbines gestookt met fossiele brandstoffen.  </w:t>
      </w:r>
      <w:r w:rsidRPr="00372E76">
        <w:rPr>
          <w:rFonts w:ascii="Arial" w:hAnsi="Arial" w:cs="Arial"/>
          <w:sz w:val="20"/>
          <w:szCs w:val="20"/>
        </w:rPr>
        <w:t xml:space="preserve">Available from: </w:t>
      </w:r>
      <w:hyperlink r:id="rId21" w:history="1">
        <w:r w:rsidRPr="00372E76">
          <w:rPr>
            <w:rStyle w:val="Hyperlink"/>
            <w:rFonts w:ascii="Arial" w:hAnsi="Arial" w:cs="Arial"/>
            <w:sz w:val="20"/>
            <w:szCs w:val="20"/>
          </w:rPr>
          <w:t>http://www.emis.vito.be/bbt-studie-stookinstallaties-en-stationaire-motoren-nieuwe-kleine-en-middelgrote</w:t>
        </w:r>
      </w:hyperlink>
    </w:p>
    <w:p w14:paraId="6CEFF5DC" w14:textId="1A4155E4" w:rsidR="00C33890" w:rsidRPr="00C33890" w:rsidRDefault="00C33890" w:rsidP="00A20F40">
      <w:pPr>
        <w:pStyle w:val="ListParagraph"/>
        <w:numPr>
          <w:ilvl w:val="0"/>
          <w:numId w:val="3"/>
        </w:numPr>
        <w:rPr>
          <w:b/>
        </w:rPr>
      </w:pPr>
      <w:r w:rsidRPr="00C33890">
        <w:rPr>
          <w:b/>
        </w:rPr>
        <w:t>Your views</w:t>
      </w:r>
    </w:p>
    <w:p w14:paraId="4CB7DA54" w14:textId="3F685D54" w:rsidR="00C33890" w:rsidRDefault="00C33890" w:rsidP="00A16573">
      <w:r>
        <w:t>Your views are sought on the following key issues:</w:t>
      </w:r>
    </w:p>
    <w:p w14:paraId="21E25C4F" w14:textId="5A6AE0B9" w:rsidR="00B602E4" w:rsidRDefault="00B602E4" w:rsidP="00A20F40">
      <w:pPr>
        <w:pStyle w:val="ListParagraph"/>
        <w:numPr>
          <w:ilvl w:val="0"/>
          <w:numId w:val="4"/>
        </w:numPr>
      </w:pPr>
      <w:r>
        <w:t>The suitability of the approach detailed here to meet the objectives as described</w:t>
      </w:r>
      <w:r w:rsidR="00DC0380">
        <w:t xml:space="preserve"> in section 3</w:t>
      </w:r>
      <w:r>
        <w:t>.</w:t>
      </w:r>
    </w:p>
    <w:p w14:paraId="03FBF701" w14:textId="116F486E" w:rsidR="00B602E4" w:rsidRDefault="00B602E4" w:rsidP="00A20F40">
      <w:pPr>
        <w:pStyle w:val="ListParagraph"/>
        <w:numPr>
          <w:ilvl w:val="0"/>
          <w:numId w:val="4"/>
        </w:numPr>
      </w:pPr>
      <w:r>
        <w:t>What key technologies/fuel combinations do</w:t>
      </w:r>
      <w:r w:rsidR="00372E76">
        <w:t xml:space="preserve"> consultees </w:t>
      </w:r>
      <w:r>
        <w:t>feel are currently omitted from the guidebook</w:t>
      </w:r>
      <w:r w:rsidR="00DC0380">
        <w:t>; and which of the existing definitions require further review?</w:t>
      </w:r>
    </w:p>
    <w:p w14:paraId="743F8C98" w14:textId="73BFB040" w:rsidR="00B602E4" w:rsidRDefault="00B602E4" w:rsidP="00A20F40">
      <w:pPr>
        <w:pStyle w:val="ListParagraph"/>
        <w:numPr>
          <w:ilvl w:val="0"/>
          <w:numId w:val="4"/>
        </w:numPr>
      </w:pPr>
      <w:r>
        <w:t>What additional reference sources should be included as part of the list under section 4.</w:t>
      </w:r>
    </w:p>
    <w:p w14:paraId="4782F011" w14:textId="6A55D53E" w:rsidR="00375A34" w:rsidRDefault="005B62A1" w:rsidP="00A20F40">
      <w:pPr>
        <w:pStyle w:val="ListParagraph"/>
        <w:numPr>
          <w:ilvl w:val="0"/>
          <w:numId w:val="4"/>
        </w:numPr>
        <w:spacing w:after="120"/>
        <w:ind w:left="714" w:hanging="357"/>
      </w:pPr>
      <w:r>
        <w:t>What</w:t>
      </w:r>
      <w:r w:rsidR="00DC0380">
        <w:t xml:space="preserve"> approaches to addressing activity data disaggregation for tier </w:t>
      </w:r>
      <w:r w:rsidR="00D92234">
        <w:t xml:space="preserve">2 or </w:t>
      </w:r>
      <w:r w:rsidR="00DC0380">
        <w:t xml:space="preserve">3 </w:t>
      </w:r>
      <w:r>
        <w:t>are</w:t>
      </w:r>
      <w:r w:rsidR="00DC0380">
        <w:t xml:space="preserve"> </w:t>
      </w:r>
      <w:r w:rsidR="00372E76">
        <w:t>consultees</w:t>
      </w:r>
      <w:r w:rsidR="00DC0380">
        <w:t xml:space="preserve"> aware of; which </w:t>
      </w:r>
      <w:r w:rsidR="00372E76">
        <w:t>c</w:t>
      </w:r>
      <w:r w:rsidR="00DC0380">
        <w:t xml:space="preserve">ould </w:t>
      </w:r>
      <w:r>
        <w:t xml:space="preserve">potentially </w:t>
      </w:r>
      <w:r w:rsidR="00DC0380">
        <w:t>be included in the guidebook?</w:t>
      </w:r>
    </w:p>
    <w:p w14:paraId="736C6050" w14:textId="0556C5D3" w:rsidR="00C33890" w:rsidRPr="00C33890" w:rsidRDefault="00C33890" w:rsidP="00A20F40">
      <w:pPr>
        <w:pStyle w:val="ListParagraph"/>
        <w:numPr>
          <w:ilvl w:val="0"/>
          <w:numId w:val="3"/>
        </w:numPr>
        <w:rPr>
          <w:b/>
        </w:rPr>
      </w:pPr>
      <w:r w:rsidRPr="00C33890">
        <w:rPr>
          <w:b/>
        </w:rPr>
        <w:t>Consultation programme</w:t>
      </w:r>
    </w:p>
    <w:p w14:paraId="45F590A0" w14:textId="42176813" w:rsidR="005567E6" w:rsidRDefault="00DE05FD" w:rsidP="00A16573">
      <w:r>
        <w:t>An i</w:t>
      </w:r>
      <w:r w:rsidR="00C33890">
        <w:t xml:space="preserve">ntroductory discussion has been held with the TFEIP management group at their meeting on </w:t>
      </w:r>
      <w:r>
        <w:t>11</w:t>
      </w:r>
      <w:r w:rsidR="00C33890">
        <w:t xml:space="preserve"> February 2015.  </w:t>
      </w:r>
      <w:r>
        <w:t>Consultation with TFEIP members is planned to take place during the TFEIP meeting</w:t>
      </w:r>
      <w:r w:rsidR="00D53752">
        <w:t xml:space="preserve"> and workshop in May 2015.  Following this, the project team will develop draft methodologies and Guidebook text.  This will be circulated for consultation in late 2015, working with the TFEIP Expert Panel co-chairs.  </w:t>
      </w:r>
    </w:p>
    <w:p w14:paraId="170081F0" w14:textId="09859049" w:rsidR="00D53752" w:rsidRDefault="00D53752" w:rsidP="00A16573">
      <w:r>
        <w:t>Thank you for your co-operation with this process.</w:t>
      </w:r>
    </w:p>
    <w:p w14:paraId="3B8A61A3" w14:textId="0BE418DA" w:rsidR="00BD03FF" w:rsidRDefault="005567E6" w:rsidP="00A16573">
      <w:pPr>
        <w:rPr>
          <w:highlight w:val="yellow"/>
        </w:rPr>
      </w:pPr>
      <w:r>
        <w:t xml:space="preserve">Date: </w:t>
      </w:r>
      <w:r w:rsidR="009A29DD">
        <w:t>24</w:t>
      </w:r>
      <w:r w:rsidR="00BD58FA">
        <w:t xml:space="preserve"> April </w:t>
      </w:r>
      <w:r>
        <w:t>2015</w:t>
      </w:r>
      <w:r>
        <w:tab/>
      </w:r>
      <w:r>
        <w:tab/>
        <w:t xml:space="preserve">Version no. </w:t>
      </w:r>
      <w:r w:rsidR="00DC0380">
        <w:t>0</w:t>
      </w:r>
      <w:r w:rsidR="009A29DD">
        <w:t>3</w:t>
      </w:r>
      <w:r>
        <w:tab/>
      </w:r>
      <w:r>
        <w:tab/>
        <w:t xml:space="preserve">Issue no. </w:t>
      </w:r>
      <w:r w:rsidR="009A29DD">
        <w:t>03</w:t>
      </w:r>
    </w:p>
    <w:sectPr w:rsidR="00BD03FF" w:rsidSect="00DE05FD">
      <w:headerReference w:type="default" r:id="rId22"/>
      <w:footerReference w:type="default" r:id="rId23"/>
      <w:type w:val="continuous"/>
      <w:pgSz w:w="11906" w:h="16838" w:code="9"/>
      <w:pgMar w:top="1560" w:right="1416" w:bottom="1021" w:left="1701" w:header="964"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D4A45" w14:textId="77777777" w:rsidR="00196BFA" w:rsidRDefault="00196BFA">
      <w:r>
        <w:separator/>
      </w:r>
    </w:p>
  </w:endnote>
  <w:endnote w:type="continuationSeparator" w:id="0">
    <w:p w14:paraId="1D4A6FD9" w14:textId="77777777" w:rsidR="00196BFA" w:rsidRDefault="0019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D7D8" w14:textId="77777777" w:rsidR="00DE05FD" w:rsidRPr="00C32000" w:rsidRDefault="00DE05FD" w:rsidP="00DE05FD">
    <w:pPr>
      <w:pStyle w:val="Footer"/>
      <w:pBdr>
        <w:top w:val="single" w:sz="18" w:space="1" w:color="469C23" w:themeColor="text2"/>
      </w:pBdr>
      <w:tabs>
        <w:tab w:val="clear" w:pos="4153"/>
        <w:tab w:val="clear" w:pos="8306"/>
      </w:tabs>
      <w:jc w:val="right"/>
      <w:rPr>
        <w:sz w:val="14"/>
      </w:rPr>
    </w:pPr>
    <w:r>
      <w:rPr>
        <w:rStyle w:val="PageNumber"/>
      </w:rPr>
      <w:t>Ricardo-AEA, Aether and AMEC Foster Wheeler</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FF5C00">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9E4D2" w14:textId="6850BCCC" w:rsidR="007D3FEF" w:rsidRPr="00C32000" w:rsidRDefault="00DE05FD" w:rsidP="0003440B">
    <w:pPr>
      <w:pStyle w:val="Footer"/>
      <w:pBdr>
        <w:top w:val="single" w:sz="18" w:space="1" w:color="469C23" w:themeColor="text2"/>
      </w:pBdr>
      <w:tabs>
        <w:tab w:val="clear" w:pos="4153"/>
        <w:tab w:val="clear" w:pos="8306"/>
      </w:tabs>
      <w:jc w:val="right"/>
      <w:rPr>
        <w:sz w:val="14"/>
      </w:rPr>
    </w:pPr>
    <w:r>
      <w:rPr>
        <w:rStyle w:val="PageNumber"/>
      </w:rPr>
      <w:t>Ricardo-AEA, Aether and AMEC Foster Wheeler</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7D3FEF">
      <w:rPr>
        <w:rStyle w:val="PageNumber"/>
      </w:rPr>
      <w:fldChar w:fldCharType="begin"/>
    </w:r>
    <w:r w:rsidR="007D3FEF">
      <w:rPr>
        <w:rStyle w:val="PageNumber"/>
      </w:rPr>
      <w:instrText xml:space="preserve"> PAGE </w:instrText>
    </w:r>
    <w:r w:rsidR="007D3FEF">
      <w:rPr>
        <w:rStyle w:val="PageNumber"/>
      </w:rPr>
      <w:fldChar w:fldCharType="separate"/>
    </w:r>
    <w:r w:rsidR="00FF5C00">
      <w:rPr>
        <w:rStyle w:val="PageNumber"/>
        <w:noProof/>
      </w:rPr>
      <w:t>3</w:t>
    </w:r>
    <w:r w:rsidR="007D3FEF">
      <w:rPr>
        <w:rStyle w:val="PageNumber"/>
      </w:rPr>
      <w:fldChar w:fldCharType="end"/>
    </w:r>
  </w:p>
  <w:p w14:paraId="5B5BF63F" w14:textId="77777777" w:rsidR="007D3FEF" w:rsidRDefault="007D3F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174C6" w14:textId="77777777" w:rsidR="00196BFA" w:rsidRDefault="00196BFA">
      <w:r>
        <w:separator/>
      </w:r>
    </w:p>
  </w:footnote>
  <w:footnote w:type="continuationSeparator" w:id="0">
    <w:p w14:paraId="2BECD724" w14:textId="77777777" w:rsidR="00196BFA" w:rsidRDefault="00196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7DF83" w14:textId="77777777" w:rsidR="007D3FEF" w:rsidRDefault="007D3FEF">
    <w:pPr>
      <w:pStyle w:val="Header"/>
      <w:tabs>
        <w:tab w:val="center" w:pos="9000"/>
      </w:tabs>
    </w:pPr>
    <w:r>
      <w:t xml:space="preserve">Report title </w:t>
    </w:r>
    <w:r>
      <w:tab/>
      <w:t>Restricted – Commercial</w:t>
    </w:r>
  </w:p>
  <w:p w14:paraId="06F6736B" w14:textId="77777777" w:rsidR="007D3FEF" w:rsidRDefault="007D3FEF">
    <w:pPr>
      <w:pStyle w:val="Header"/>
    </w:pPr>
    <w:r>
      <w:tab/>
      <w:t>AEA/ED00000/Issue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83950" w14:textId="77777777" w:rsidR="007D3FEF" w:rsidRDefault="007D3FEF" w:rsidP="008D0D83">
    <w:pPr>
      <w:pStyle w:val="Header"/>
      <w:ind w:right="8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41D57" w14:textId="77777777" w:rsidR="007D3FEF" w:rsidRDefault="007D3FEF">
    <w:pPr>
      <w:pStyle w:val="Header"/>
    </w:pPr>
    <w:r>
      <w:rPr>
        <w:noProof/>
        <w:lang w:eastAsia="en-GB"/>
      </w:rPr>
      <w:drawing>
        <wp:anchor distT="0" distB="0" distL="114300" distR="114300" simplePos="0" relativeHeight="251697152" behindDoc="1" locked="0" layoutInCell="1" allowOverlap="1" wp14:anchorId="5A7A90D3" wp14:editId="2B12E1AB">
          <wp:simplePos x="0" y="0"/>
          <wp:positionH relativeFrom="page">
            <wp:align>right</wp:align>
          </wp:positionH>
          <wp:positionV relativeFrom="page">
            <wp:align>top</wp:align>
          </wp:positionV>
          <wp:extent cx="1753200" cy="91379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w.HM-MARKETING\Desktop\R-AEA_letterhead_for_word_Page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753200" cy="91379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672FE" w14:textId="68B7B58D" w:rsidR="007D3FEF" w:rsidRPr="006F4DB1" w:rsidRDefault="007533D5" w:rsidP="0003440B">
    <w:pPr>
      <w:pStyle w:val="Header"/>
      <w:pBdr>
        <w:bottom w:val="single" w:sz="18" w:space="1" w:color="469C23" w:themeColor="text2"/>
      </w:pBdr>
      <w:jc w:val="right"/>
      <w:rPr>
        <w:b/>
        <w:sz w:val="18"/>
        <w:szCs w:val="20"/>
      </w:rPr>
    </w:pPr>
    <w:r w:rsidRPr="007533D5">
      <w:rPr>
        <w:b/>
        <w:sz w:val="18"/>
        <w:szCs w:val="20"/>
      </w:rPr>
      <w:t>Continued improvements of inventory methodologies</w:t>
    </w:r>
    <w:r>
      <w:rPr>
        <w:b/>
        <w:sz w:val="18"/>
        <w:szCs w:val="20"/>
      </w:rPr>
      <w:t>: Task 1 Consultation Paper</w:t>
    </w:r>
  </w:p>
  <w:p w14:paraId="1E6635D8" w14:textId="77777777" w:rsidR="007D3FEF" w:rsidRDefault="007D3F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75EB"/>
    <w:multiLevelType w:val="multilevel"/>
    <w:tmpl w:val="8B2820F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47181C8B"/>
    <w:multiLevelType w:val="hybridMultilevel"/>
    <w:tmpl w:val="3794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D63C1C"/>
    <w:multiLevelType w:val="hybridMultilevel"/>
    <w:tmpl w:val="2396AECC"/>
    <w:lvl w:ilvl="0" w:tplc="5B9E35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E23178"/>
    <w:multiLevelType w:val="hybridMultilevel"/>
    <w:tmpl w:val="2DD6C8A8"/>
    <w:lvl w:ilvl="0" w:tplc="9036EFF4">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7185A00"/>
    <w:multiLevelType w:val="hybridMultilevel"/>
    <w:tmpl w:val="98C2EF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1"/>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omfield, Mark">
    <w15:presenceInfo w15:providerId="AD" w15:userId="S-1-5-21-790525478-854245398-839522115-45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trackRevisions/>
  <w:styleLockQFSet/>
  <w:defaultTabStop w:val="720"/>
  <w:drawingGridHorizontalSpacing w:val="100"/>
  <w:displayHorizontalDrawingGridEvery w:val="2"/>
  <w:noPunctuationKerning/>
  <w:characterSpacingControl w:val="doNotCompress"/>
  <w:hdrShapeDefaults>
    <o:shapedefaults v:ext="edit" spidmax="6145" style="mso-position-vertical-relative:line" o:allowincell="f" fillcolor="green">
      <v:fill color="green"/>
      <v:stroke weight="1pt"/>
      <v:shadow on="t" type="perspective" color="#4e6128" offset="1pt" offset2="-1pt"/>
      <v:textbox style="mso-fit-shape-to-text:t" inset="1.5mm,1.5mm,1.5mm,1.5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336A0"/>
    <w:rsid w:val="00000A8C"/>
    <w:rsid w:val="00005217"/>
    <w:rsid w:val="00006896"/>
    <w:rsid w:val="00011B45"/>
    <w:rsid w:val="000135D6"/>
    <w:rsid w:val="00014143"/>
    <w:rsid w:val="00025272"/>
    <w:rsid w:val="0003080C"/>
    <w:rsid w:val="0003440B"/>
    <w:rsid w:val="00034BDD"/>
    <w:rsid w:val="000354F9"/>
    <w:rsid w:val="00036CD1"/>
    <w:rsid w:val="00037825"/>
    <w:rsid w:val="00041CFF"/>
    <w:rsid w:val="00041F4E"/>
    <w:rsid w:val="00043D4B"/>
    <w:rsid w:val="00053DB2"/>
    <w:rsid w:val="00057534"/>
    <w:rsid w:val="00067EF9"/>
    <w:rsid w:val="000822B5"/>
    <w:rsid w:val="00086BC4"/>
    <w:rsid w:val="000950B2"/>
    <w:rsid w:val="000A62AF"/>
    <w:rsid w:val="000A63D3"/>
    <w:rsid w:val="000C0510"/>
    <w:rsid w:val="000C594A"/>
    <w:rsid w:val="000D2056"/>
    <w:rsid w:val="000D3ECC"/>
    <w:rsid w:val="000F18CF"/>
    <w:rsid w:val="000F18F3"/>
    <w:rsid w:val="000F2A31"/>
    <w:rsid w:val="000F2AE0"/>
    <w:rsid w:val="000F3765"/>
    <w:rsid w:val="000F6533"/>
    <w:rsid w:val="00105689"/>
    <w:rsid w:val="00113254"/>
    <w:rsid w:val="0011394A"/>
    <w:rsid w:val="00115CEF"/>
    <w:rsid w:val="00116B15"/>
    <w:rsid w:val="00117BCB"/>
    <w:rsid w:val="00122D61"/>
    <w:rsid w:val="00124B8C"/>
    <w:rsid w:val="00133950"/>
    <w:rsid w:val="001372DB"/>
    <w:rsid w:val="00137D72"/>
    <w:rsid w:val="0014053E"/>
    <w:rsid w:val="00141C2D"/>
    <w:rsid w:val="001438A5"/>
    <w:rsid w:val="00143D46"/>
    <w:rsid w:val="00146AE4"/>
    <w:rsid w:val="00150476"/>
    <w:rsid w:val="001506E8"/>
    <w:rsid w:val="00153200"/>
    <w:rsid w:val="00160591"/>
    <w:rsid w:val="0018346E"/>
    <w:rsid w:val="00184DF1"/>
    <w:rsid w:val="00185573"/>
    <w:rsid w:val="001863A6"/>
    <w:rsid w:val="00190B9C"/>
    <w:rsid w:val="001915AF"/>
    <w:rsid w:val="00191846"/>
    <w:rsid w:val="00195ED7"/>
    <w:rsid w:val="00196BFA"/>
    <w:rsid w:val="001A15FC"/>
    <w:rsid w:val="001A1801"/>
    <w:rsid w:val="001A6327"/>
    <w:rsid w:val="001A7E50"/>
    <w:rsid w:val="001B3916"/>
    <w:rsid w:val="001B55A9"/>
    <w:rsid w:val="001C5EB8"/>
    <w:rsid w:val="001C660D"/>
    <w:rsid w:val="001D0415"/>
    <w:rsid w:val="001D079F"/>
    <w:rsid w:val="001D0AE7"/>
    <w:rsid w:val="001D289B"/>
    <w:rsid w:val="001D3223"/>
    <w:rsid w:val="001D525A"/>
    <w:rsid w:val="001D7557"/>
    <w:rsid w:val="001E0B00"/>
    <w:rsid w:val="00215D48"/>
    <w:rsid w:val="002246B1"/>
    <w:rsid w:val="0023493E"/>
    <w:rsid w:val="00242925"/>
    <w:rsid w:val="002433FA"/>
    <w:rsid w:val="00246225"/>
    <w:rsid w:val="00255E7A"/>
    <w:rsid w:val="002615CB"/>
    <w:rsid w:val="0027311E"/>
    <w:rsid w:val="00277959"/>
    <w:rsid w:val="002804DE"/>
    <w:rsid w:val="0028132C"/>
    <w:rsid w:val="002A0022"/>
    <w:rsid w:val="002A3466"/>
    <w:rsid w:val="002A3F43"/>
    <w:rsid w:val="002A76C9"/>
    <w:rsid w:val="002B2DD7"/>
    <w:rsid w:val="002C088E"/>
    <w:rsid w:val="002C2471"/>
    <w:rsid w:val="002C336E"/>
    <w:rsid w:val="002D2D23"/>
    <w:rsid w:val="002D5EBA"/>
    <w:rsid w:val="002E6165"/>
    <w:rsid w:val="002E6778"/>
    <w:rsid w:val="002F1AC8"/>
    <w:rsid w:val="002F6DEB"/>
    <w:rsid w:val="00302AA9"/>
    <w:rsid w:val="00302B87"/>
    <w:rsid w:val="003111EA"/>
    <w:rsid w:val="0031139F"/>
    <w:rsid w:val="00312449"/>
    <w:rsid w:val="003201CF"/>
    <w:rsid w:val="00322026"/>
    <w:rsid w:val="003262F9"/>
    <w:rsid w:val="003278E6"/>
    <w:rsid w:val="00337F9F"/>
    <w:rsid w:val="00341499"/>
    <w:rsid w:val="0034380F"/>
    <w:rsid w:val="00345925"/>
    <w:rsid w:val="0034689A"/>
    <w:rsid w:val="003476D9"/>
    <w:rsid w:val="003532B3"/>
    <w:rsid w:val="003605F2"/>
    <w:rsid w:val="003621B5"/>
    <w:rsid w:val="00362881"/>
    <w:rsid w:val="003719D0"/>
    <w:rsid w:val="00372E76"/>
    <w:rsid w:val="00375A34"/>
    <w:rsid w:val="00375D04"/>
    <w:rsid w:val="003867CC"/>
    <w:rsid w:val="0039281C"/>
    <w:rsid w:val="0039520B"/>
    <w:rsid w:val="0039751A"/>
    <w:rsid w:val="003B2D75"/>
    <w:rsid w:val="003B49E4"/>
    <w:rsid w:val="003B53C5"/>
    <w:rsid w:val="003C016A"/>
    <w:rsid w:val="003D066E"/>
    <w:rsid w:val="003D11D8"/>
    <w:rsid w:val="003D3B8E"/>
    <w:rsid w:val="003D6652"/>
    <w:rsid w:val="003E1000"/>
    <w:rsid w:val="003E32D8"/>
    <w:rsid w:val="003E44D4"/>
    <w:rsid w:val="003E7CC8"/>
    <w:rsid w:val="003F08DE"/>
    <w:rsid w:val="003F2B0D"/>
    <w:rsid w:val="003F455A"/>
    <w:rsid w:val="00402A06"/>
    <w:rsid w:val="00402C06"/>
    <w:rsid w:val="0040310A"/>
    <w:rsid w:val="0040363F"/>
    <w:rsid w:val="00421370"/>
    <w:rsid w:val="00442825"/>
    <w:rsid w:val="004473F8"/>
    <w:rsid w:val="004539C1"/>
    <w:rsid w:val="00457293"/>
    <w:rsid w:val="004642FC"/>
    <w:rsid w:val="004729B7"/>
    <w:rsid w:val="0047720A"/>
    <w:rsid w:val="00491516"/>
    <w:rsid w:val="0049724A"/>
    <w:rsid w:val="004A79CB"/>
    <w:rsid w:val="004B2C23"/>
    <w:rsid w:val="004B382D"/>
    <w:rsid w:val="004B42C4"/>
    <w:rsid w:val="004B6B53"/>
    <w:rsid w:val="004C0CB8"/>
    <w:rsid w:val="004C7ED3"/>
    <w:rsid w:val="004D3035"/>
    <w:rsid w:val="004D7CF0"/>
    <w:rsid w:val="004E75A4"/>
    <w:rsid w:val="004F37CD"/>
    <w:rsid w:val="004F74D3"/>
    <w:rsid w:val="005004B2"/>
    <w:rsid w:val="00505CA9"/>
    <w:rsid w:val="0052081E"/>
    <w:rsid w:val="005567E6"/>
    <w:rsid w:val="00556F40"/>
    <w:rsid w:val="0056294F"/>
    <w:rsid w:val="005750E5"/>
    <w:rsid w:val="00580F4C"/>
    <w:rsid w:val="00584D07"/>
    <w:rsid w:val="005862D8"/>
    <w:rsid w:val="0059008C"/>
    <w:rsid w:val="005947EC"/>
    <w:rsid w:val="005955DA"/>
    <w:rsid w:val="005A032D"/>
    <w:rsid w:val="005A1870"/>
    <w:rsid w:val="005A1B54"/>
    <w:rsid w:val="005A402B"/>
    <w:rsid w:val="005B2CDE"/>
    <w:rsid w:val="005B51AB"/>
    <w:rsid w:val="005B622E"/>
    <w:rsid w:val="005B62A1"/>
    <w:rsid w:val="005B693C"/>
    <w:rsid w:val="005D6845"/>
    <w:rsid w:val="005E1630"/>
    <w:rsid w:val="005E4DD5"/>
    <w:rsid w:val="005F4179"/>
    <w:rsid w:val="005F49AD"/>
    <w:rsid w:val="005F6E29"/>
    <w:rsid w:val="00603B53"/>
    <w:rsid w:val="0060432B"/>
    <w:rsid w:val="006121A3"/>
    <w:rsid w:val="00612594"/>
    <w:rsid w:val="00614476"/>
    <w:rsid w:val="00617A8A"/>
    <w:rsid w:val="006315B8"/>
    <w:rsid w:val="00636CE4"/>
    <w:rsid w:val="006448F3"/>
    <w:rsid w:val="00647CD6"/>
    <w:rsid w:val="00655899"/>
    <w:rsid w:val="0065741F"/>
    <w:rsid w:val="00663226"/>
    <w:rsid w:val="00665D85"/>
    <w:rsid w:val="006669BC"/>
    <w:rsid w:val="00674897"/>
    <w:rsid w:val="006801A1"/>
    <w:rsid w:val="0068525C"/>
    <w:rsid w:val="00693E81"/>
    <w:rsid w:val="00694588"/>
    <w:rsid w:val="0069793A"/>
    <w:rsid w:val="006A7A8A"/>
    <w:rsid w:val="006A7ABE"/>
    <w:rsid w:val="006A7BE4"/>
    <w:rsid w:val="006B2DAA"/>
    <w:rsid w:val="006B4596"/>
    <w:rsid w:val="006B7233"/>
    <w:rsid w:val="006C0F07"/>
    <w:rsid w:val="006C2C6E"/>
    <w:rsid w:val="006C7DF4"/>
    <w:rsid w:val="006D0C65"/>
    <w:rsid w:val="006D40C5"/>
    <w:rsid w:val="006D7160"/>
    <w:rsid w:val="006E4E72"/>
    <w:rsid w:val="006E53E3"/>
    <w:rsid w:val="006F0ADF"/>
    <w:rsid w:val="006F4993"/>
    <w:rsid w:val="006F4DB1"/>
    <w:rsid w:val="006F7367"/>
    <w:rsid w:val="00703458"/>
    <w:rsid w:val="00703589"/>
    <w:rsid w:val="007044C4"/>
    <w:rsid w:val="00706200"/>
    <w:rsid w:val="00706709"/>
    <w:rsid w:val="0071775A"/>
    <w:rsid w:val="00717AB4"/>
    <w:rsid w:val="00723D6E"/>
    <w:rsid w:val="00725A95"/>
    <w:rsid w:val="00746FA8"/>
    <w:rsid w:val="007504A4"/>
    <w:rsid w:val="007533D5"/>
    <w:rsid w:val="0075341B"/>
    <w:rsid w:val="00756040"/>
    <w:rsid w:val="0076543F"/>
    <w:rsid w:val="007675DD"/>
    <w:rsid w:val="0076777E"/>
    <w:rsid w:val="00790C36"/>
    <w:rsid w:val="00792040"/>
    <w:rsid w:val="00796B9F"/>
    <w:rsid w:val="007A2527"/>
    <w:rsid w:val="007A34BB"/>
    <w:rsid w:val="007B2F53"/>
    <w:rsid w:val="007B5FD6"/>
    <w:rsid w:val="007C0015"/>
    <w:rsid w:val="007D135E"/>
    <w:rsid w:val="007D3FEF"/>
    <w:rsid w:val="007D4369"/>
    <w:rsid w:val="007D62A2"/>
    <w:rsid w:val="007D73C8"/>
    <w:rsid w:val="007E6462"/>
    <w:rsid w:val="007F29B3"/>
    <w:rsid w:val="00810B8E"/>
    <w:rsid w:val="00812D68"/>
    <w:rsid w:val="00825670"/>
    <w:rsid w:val="008600C8"/>
    <w:rsid w:val="00861B55"/>
    <w:rsid w:val="008638C7"/>
    <w:rsid w:val="00866C22"/>
    <w:rsid w:val="0087045F"/>
    <w:rsid w:val="00875DB3"/>
    <w:rsid w:val="00884827"/>
    <w:rsid w:val="00887028"/>
    <w:rsid w:val="0089329E"/>
    <w:rsid w:val="008A05DD"/>
    <w:rsid w:val="008A0B68"/>
    <w:rsid w:val="008A4DE0"/>
    <w:rsid w:val="008A52CF"/>
    <w:rsid w:val="008A7674"/>
    <w:rsid w:val="008B29E2"/>
    <w:rsid w:val="008C039C"/>
    <w:rsid w:val="008C54BD"/>
    <w:rsid w:val="008C778A"/>
    <w:rsid w:val="008D0D83"/>
    <w:rsid w:val="008D1D3C"/>
    <w:rsid w:val="008D6BAD"/>
    <w:rsid w:val="008F3B7C"/>
    <w:rsid w:val="008F6914"/>
    <w:rsid w:val="00901DE0"/>
    <w:rsid w:val="00903D00"/>
    <w:rsid w:val="00910F1C"/>
    <w:rsid w:val="00912535"/>
    <w:rsid w:val="00913B41"/>
    <w:rsid w:val="00914FC5"/>
    <w:rsid w:val="0092231F"/>
    <w:rsid w:val="00926640"/>
    <w:rsid w:val="00931976"/>
    <w:rsid w:val="00933387"/>
    <w:rsid w:val="00933550"/>
    <w:rsid w:val="00935420"/>
    <w:rsid w:val="00937795"/>
    <w:rsid w:val="00950993"/>
    <w:rsid w:val="00953837"/>
    <w:rsid w:val="0095420C"/>
    <w:rsid w:val="00955797"/>
    <w:rsid w:val="00960850"/>
    <w:rsid w:val="0096153F"/>
    <w:rsid w:val="00966C4F"/>
    <w:rsid w:val="00967FF1"/>
    <w:rsid w:val="00970197"/>
    <w:rsid w:val="0097202F"/>
    <w:rsid w:val="00977B09"/>
    <w:rsid w:val="00980F32"/>
    <w:rsid w:val="00986883"/>
    <w:rsid w:val="009A29DD"/>
    <w:rsid w:val="009A762D"/>
    <w:rsid w:val="009B1581"/>
    <w:rsid w:val="009B36DB"/>
    <w:rsid w:val="009B7739"/>
    <w:rsid w:val="009C037D"/>
    <w:rsid w:val="009C0F72"/>
    <w:rsid w:val="009C7478"/>
    <w:rsid w:val="009D1481"/>
    <w:rsid w:val="009D24B0"/>
    <w:rsid w:val="009D4A4E"/>
    <w:rsid w:val="009E157A"/>
    <w:rsid w:val="009E5537"/>
    <w:rsid w:val="009F20EC"/>
    <w:rsid w:val="009F5438"/>
    <w:rsid w:val="00A036BF"/>
    <w:rsid w:val="00A03D77"/>
    <w:rsid w:val="00A12013"/>
    <w:rsid w:val="00A16573"/>
    <w:rsid w:val="00A17E1F"/>
    <w:rsid w:val="00A20F40"/>
    <w:rsid w:val="00A23964"/>
    <w:rsid w:val="00A240BD"/>
    <w:rsid w:val="00A2745E"/>
    <w:rsid w:val="00A328F6"/>
    <w:rsid w:val="00A3374A"/>
    <w:rsid w:val="00A33EE9"/>
    <w:rsid w:val="00A362C9"/>
    <w:rsid w:val="00A4184F"/>
    <w:rsid w:val="00A42DB4"/>
    <w:rsid w:val="00A4421D"/>
    <w:rsid w:val="00A50369"/>
    <w:rsid w:val="00A52532"/>
    <w:rsid w:val="00A5664B"/>
    <w:rsid w:val="00A56F5F"/>
    <w:rsid w:val="00A62494"/>
    <w:rsid w:val="00A62DB2"/>
    <w:rsid w:val="00A67059"/>
    <w:rsid w:val="00A7110A"/>
    <w:rsid w:val="00A727A8"/>
    <w:rsid w:val="00A74D34"/>
    <w:rsid w:val="00A753E4"/>
    <w:rsid w:val="00A776E4"/>
    <w:rsid w:val="00A77DEF"/>
    <w:rsid w:val="00A81F57"/>
    <w:rsid w:val="00A879D3"/>
    <w:rsid w:val="00A93A84"/>
    <w:rsid w:val="00A93BA1"/>
    <w:rsid w:val="00A972B1"/>
    <w:rsid w:val="00AA0BDC"/>
    <w:rsid w:val="00AA10E5"/>
    <w:rsid w:val="00AA1D83"/>
    <w:rsid w:val="00AA292D"/>
    <w:rsid w:val="00AA3989"/>
    <w:rsid w:val="00AA7527"/>
    <w:rsid w:val="00AB04E3"/>
    <w:rsid w:val="00AB3ABB"/>
    <w:rsid w:val="00AC4DDC"/>
    <w:rsid w:val="00AE2DA2"/>
    <w:rsid w:val="00AE7157"/>
    <w:rsid w:val="00AF0E69"/>
    <w:rsid w:val="00AF28B5"/>
    <w:rsid w:val="00AF6E20"/>
    <w:rsid w:val="00B006BF"/>
    <w:rsid w:val="00B015E8"/>
    <w:rsid w:val="00B056E9"/>
    <w:rsid w:val="00B062C4"/>
    <w:rsid w:val="00B10260"/>
    <w:rsid w:val="00B16962"/>
    <w:rsid w:val="00B1768E"/>
    <w:rsid w:val="00B224B5"/>
    <w:rsid w:val="00B308BA"/>
    <w:rsid w:val="00B30D1C"/>
    <w:rsid w:val="00B573D9"/>
    <w:rsid w:val="00B602E4"/>
    <w:rsid w:val="00B62A11"/>
    <w:rsid w:val="00B73009"/>
    <w:rsid w:val="00B74018"/>
    <w:rsid w:val="00B846FA"/>
    <w:rsid w:val="00B84976"/>
    <w:rsid w:val="00B90F0C"/>
    <w:rsid w:val="00B91F30"/>
    <w:rsid w:val="00B96E2F"/>
    <w:rsid w:val="00BA27F1"/>
    <w:rsid w:val="00BA3F52"/>
    <w:rsid w:val="00BB4577"/>
    <w:rsid w:val="00BB6F2F"/>
    <w:rsid w:val="00BB7EE2"/>
    <w:rsid w:val="00BC040D"/>
    <w:rsid w:val="00BC1840"/>
    <w:rsid w:val="00BC6A19"/>
    <w:rsid w:val="00BD03FF"/>
    <w:rsid w:val="00BD0842"/>
    <w:rsid w:val="00BD149F"/>
    <w:rsid w:val="00BD58FA"/>
    <w:rsid w:val="00BE0194"/>
    <w:rsid w:val="00BE09B9"/>
    <w:rsid w:val="00BE0D56"/>
    <w:rsid w:val="00BF3B60"/>
    <w:rsid w:val="00BF7410"/>
    <w:rsid w:val="00C07CD9"/>
    <w:rsid w:val="00C11B18"/>
    <w:rsid w:val="00C11EAD"/>
    <w:rsid w:val="00C2227C"/>
    <w:rsid w:val="00C33890"/>
    <w:rsid w:val="00C36B74"/>
    <w:rsid w:val="00C42282"/>
    <w:rsid w:val="00C428AA"/>
    <w:rsid w:val="00C4750F"/>
    <w:rsid w:val="00C517F2"/>
    <w:rsid w:val="00C52786"/>
    <w:rsid w:val="00C52B32"/>
    <w:rsid w:val="00C52D48"/>
    <w:rsid w:val="00C5438E"/>
    <w:rsid w:val="00C620F4"/>
    <w:rsid w:val="00C84508"/>
    <w:rsid w:val="00C84D87"/>
    <w:rsid w:val="00C878AD"/>
    <w:rsid w:val="00C90CB0"/>
    <w:rsid w:val="00C91A39"/>
    <w:rsid w:val="00C9202F"/>
    <w:rsid w:val="00C92A71"/>
    <w:rsid w:val="00CA2361"/>
    <w:rsid w:val="00CA4346"/>
    <w:rsid w:val="00CA5A60"/>
    <w:rsid w:val="00CA635C"/>
    <w:rsid w:val="00CB5456"/>
    <w:rsid w:val="00CB7472"/>
    <w:rsid w:val="00CD0FE2"/>
    <w:rsid w:val="00CD4405"/>
    <w:rsid w:val="00CD6BE3"/>
    <w:rsid w:val="00CF70CC"/>
    <w:rsid w:val="00D20C9A"/>
    <w:rsid w:val="00D21007"/>
    <w:rsid w:val="00D2126D"/>
    <w:rsid w:val="00D311B1"/>
    <w:rsid w:val="00D36A71"/>
    <w:rsid w:val="00D510C4"/>
    <w:rsid w:val="00D523F0"/>
    <w:rsid w:val="00D53752"/>
    <w:rsid w:val="00D53CF6"/>
    <w:rsid w:val="00D61275"/>
    <w:rsid w:val="00D66C03"/>
    <w:rsid w:val="00D678AE"/>
    <w:rsid w:val="00D67A50"/>
    <w:rsid w:val="00D67B18"/>
    <w:rsid w:val="00D7041A"/>
    <w:rsid w:val="00D73FEA"/>
    <w:rsid w:val="00D74CFF"/>
    <w:rsid w:val="00D840CA"/>
    <w:rsid w:val="00D8513D"/>
    <w:rsid w:val="00D90EC3"/>
    <w:rsid w:val="00D92234"/>
    <w:rsid w:val="00DA6EF3"/>
    <w:rsid w:val="00DA79E7"/>
    <w:rsid w:val="00DB1DC5"/>
    <w:rsid w:val="00DB7A8F"/>
    <w:rsid w:val="00DC0380"/>
    <w:rsid w:val="00DC0754"/>
    <w:rsid w:val="00DC172B"/>
    <w:rsid w:val="00DC28A7"/>
    <w:rsid w:val="00DC3E82"/>
    <w:rsid w:val="00DC48DB"/>
    <w:rsid w:val="00DE05FD"/>
    <w:rsid w:val="00DE1177"/>
    <w:rsid w:val="00DE1422"/>
    <w:rsid w:val="00DE1C69"/>
    <w:rsid w:val="00DF00D6"/>
    <w:rsid w:val="00DF4B09"/>
    <w:rsid w:val="00DF720F"/>
    <w:rsid w:val="00E00621"/>
    <w:rsid w:val="00E02456"/>
    <w:rsid w:val="00E045D0"/>
    <w:rsid w:val="00E0481C"/>
    <w:rsid w:val="00E065BA"/>
    <w:rsid w:val="00E169C6"/>
    <w:rsid w:val="00E24E89"/>
    <w:rsid w:val="00E26078"/>
    <w:rsid w:val="00E27DED"/>
    <w:rsid w:val="00E30DBE"/>
    <w:rsid w:val="00E336A0"/>
    <w:rsid w:val="00E34C18"/>
    <w:rsid w:val="00E3743F"/>
    <w:rsid w:val="00E41150"/>
    <w:rsid w:val="00E47845"/>
    <w:rsid w:val="00E47DD2"/>
    <w:rsid w:val="00E5009B"/>
    <w:rsid w:val="00E54BBC"/>
    <w:rsid w:val="00E61622"/>
    <w:rsid w:val="00E659D1"/>
    <w:rsid w:val="00E6729D"/>
    <w:rsid w:val="00E67566"/>
    <w:rsid w:val="00E71227"/>
    <w:rsid w:val="00E73BCD"/>
    <w:rsid w:val="00E756F3"/>
    <w:rsid w:val="00E76081"/>
    <w:rsid w:val="00E760EF"/>
    <w:rsid w:val="00E76BC8"/>
    <w:rsid w:val="00E83EE0"/>
    <w:rsid w:val="00E91AB4"/>
    <w:rsid w:val="00E9205F"/>
    <w:rsid w:val="00E92533"/>
    <w:rsid w:val="00EA4C69"/>
    <w:rsid w:val="00EA5E17"/>
    <w:rsid w:val="00EA6FD1"/>
    <w:rsid w:val="00EC24D3"/>
    <w:rsid w:val="00ED0193"/>
    <w:rsid w:val="00ED3920"/>
    <w:rsid w:val="00EE29CE"/>
    <w:rsid w:val="00EE6688"/>
    <w:rsid w:val="00EF0399"/>
    <w:rsid w:val="00EF0DF4"/>
    <w:rsid w:val="00EF35AB"/>
    <w:rsid w:val="00EF3603"/>
    <w:rsid w:val="00EF66A4"/>
    <w:rsid w:val="00F16588"/>
    <w:rsid w:val="00F1690C"/>
    <w:rsid w:val="00F1740B"/>
    <w:rsid w:val="00F240CF"/>
    <w:rsid w:val="00F305CF"/>
    <w:rsid w:val="00F3537F"/>
    <w:rsid w:val="00F4245D"/>
    <w:rsid w:val="00F511CC"/>
    <w:rsid w:val="00F5582B"/>
    <w:rsid w:val="00F602AC"/>
    <w:rsid w:val="00F703B5"/>
    <w:rsid w:val="00F74588"/>
    <w:rsid w:val="00F9612D"/>
    <w:rsid w:val="00FA1448"/>
    <w:rsid w:val="00FA1A76"/>
    <w:rsid w:val="00FA4A5D"/>
    <w:rsid w:val="00FA71D2"/>
    <w:rsid w:val="00FB6529"/>
    <w:rsid w:val="00FC3677"/>
    <w:rsid w:val="00FC6914"/>
    <w:rsid w:val="00FC7820"/>
    <w:rsid w:val="00FD1184"/>
    <w:rsid w:val="00FD1379"/>
    <w:rsid w:val="00FE13B9"/>
    <w:rsid w:val="00FF1D18"/>
    <w:rsid w:val="00FF5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line" o:allowincell="f" fillcolor="green">
      <v:fill color="green"/>
      <v:stroke weight="1pt"/>
      <v:shadow on="t" type="perspective" color="#4e6128" offset="1pt" offset2="-1pt"/>
      <v:textbox style="mso-fit-shape-to-text:t" inset="1.5mm,1.5mm,1.5mm,1.5mm"/>
    </o:shapedefaults>
    <o:shapelayout v:ext="edit">
      <o:idmap v:ext="edit" data="1"/>
    </o:shapelayout>
  </w:shapeDefaults>
  <w:decimalSymbol w:val="."/>
  <w:listSeparator w:val=","/>
  <w14:docId w14:val="6A3E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3" w:unhideWhenUsed="0"/>
    <w:lsdException w:name="annotation reference" w:uiPriority="0"/>
    <w:lsdException w:name="Title" w:semiHidden="0" w:uiPriority="10" w:unhideWhenUsed="0"/>
    <w:lsdException w:name="Default Paragraph Font" w:uiPriority="1"/>
    <w:lsdException w:name="Body Text" w:uiPriority="0"/>
    <w:lsdException w:name="Subtitle" w:uiPriority="11"/>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D6BAD"/>
    <w:pPr>
      <w:spacing w:after="120"/>
      <w:jc w:val="both"/>
    </w:pPr>
    <w:rPr>
      <w:szCs w:val="24"/>
      <w:lang w:eastAsia="en-US"/>
    </w:rPr>
  </w:style>
  <w:style w:type="paragraph" w:styleId="Heading1">
    <w:name w:val="heading 1"/>
    <w:basedOn w:val="Normal"/>
    <w:next w:val="Normal"/>
    <w:uiPriority w:val="1"/>
    <w:qFormat/>
    <w:rsid w:val="0003440B"/>
    <w:pPr>
      <w:keepNext/>
      <w:numPr>
        <w:numId w:val="1"/>
      </w:numPr>
      <w:spacing w:before="240" w:after="240"/>
      <w:jc w:val="left"/>
      <w:outlineLvl w:val="0"/>
    </w:pPr>
    <w:rPr>
      <w:rFonts w:cs="Arial"/>
      <w:b/>
      <w:bCs/>
      <w:color w:val="469C23" w:themeColor="text2"/>
      <w:sz w:val="40"/>
      <w:szCs w:val="32"/>
    </w:rPr>
  </w:style>
  <w:style w:type="paragraph" w:styleId="Heading2">
    <w:name w:val="heading 2"/>
    <w:basedOn w:val="Normal"/>
    <w:next w:val="Normal"/>
    <w:uiPriority w:val="1"/>
    <w:qFormat/>
    <w:rsid w:val="0003440B"/>
    <w:pPr>
      <w:keepNext/>
      <w:numPr>
        <w:ilvl w:val="1"/>
        <w:numId w:val="1"/>
      </w:numPr>
      <w:spacing w:before="240"/>
      <w:jc w:val="left"/>
      <w:outlineLvl w:val="1"/>
    </w:pPr>
    <w:rPr>
      <w:rFonts w:cs="Arial"/>
      <w:b/>
      <w:bCs/>
      <w:iCs/>
      <w:color w:val="469C23" w:themeColor="text2"/>
      <w:sz w:val="32"/>
      <w:szCs w:val="28"/>
    </w:rPr>
  </w:style>
  <w:style w:type="paragraph" w:styleId="Heading3">
    <w:name w:val="heading 3"/>
    <w:basedOn w:val="Normal"/>
    <w:next w:val="Normal"/>
    <w:uiPriority w:val="1"/>
    <w:qFormat/>
    <w:rsid w:val="0003440B"/>
    <w:pPr>
      <w:keepNext/>
      <w:numPr>
        <w:ilvl w:val="2"/>
        <w:numId w:val="1"/>
      </w:numPr>
      <w:spacing w:before="120"/>
      <w:jc w:val="left"/>
      <w:outlineLvl w:val="2"/>
    </w:pPr>
    <w:rPr>
      <w:rFonts w:cs="Arial"/>
      <w:b/>
      <w:bCs/>
      <w:color w:val="469C23" w:themeColor="text2"/>
      <w:sz w:val="24"/>
      <w:szCs w:val="26"/>
    </w:rPr>
  </w:style>
  <w:style w:type="paragraph" w:styleId="Heading4">
    <w:name w:val="heading 4"/>
    <w:basedOn w:val="Normal"/>
    <w:next w:val="Normal"/>
    <w:uiPriority w:val="1"/>
    <w:qFormat/>
    <w:rsid w:val="0003440B"/>
    <w:pPr>
      <w:keepNext/>
      <w:numPr>
        <w:ilvl w:val="3"/>
        <w:numId w:val="1"/>
      </w:numPr>
      <w:spacing w:before="120"/>
      <w:jc w:val="left"/>
      <w:outlineLvl w:val="3"/>
    </w:pPr>
    <w:rPr>
      <w:b/>
      <w:bCs/>
      <w:i/>
      <w:color w:val="469C23" w:themeColor="text2"/>
      <w:szCs w:val="28"/>
    </w:rPr>
  </w:style>
  <w:style w:type="paragraph" w:styleId="Heading5">
    <w:name w:val="heading 5"/>
    <w:basedOn w:val="Normal"/>
    <w:next w:val="Normal"/>
    <w:semiHidden/>
    <w:unhideWhenUsed/>
    <w:rsid w:val="008D6BAD"/>
    <w:pPr>
      <w:numPr>
        <w:ilvl w:val="4"/>
        <w:numId w:val="1"/>
      </w:numPr>
      <w:spacing w:before="120"/>
      <w:outlineLvl w:val="4"/>
    </w:pPr>
    <w:rPr>
      <w:b/>
      <w:bCs/>
      <w:iCs/>
      <w:szCs w:val="26"/>
    </w:rPr>
  </w:style>
  <w:style w:type="paragraph" w:styleId="Heading6">
    <w:name w:val="heading 6"/>
    <w:basedOn w:val="Normal"/>
    <w:next w:val="Normal"/>
    <w:semiHidden/>
    <w:unhideWhenUsed/>
    <w:rsid w:val="008D6BAD"/>
    <w:pPr>
      <w:numPr>
        <w:ilvl w:val="5"/>
        <w:numId w:val="1"/>
      </w:numPr>
      <w:spacing w:before="120"/>
      <w:outlineLvl w:val="5"/>
    </w:pPr>
    <w:rPr>
      <w:b/>
      <w:bCs/>
      <w:szCs w:val="22"/>
    </w:rPr>
  </w:style>
  <w:style w:type="paragraph" w:styleId="Heading7">
    <w:name w:val="heading 7"/>
    <w:basedOn w:val="Normal"/>
    <w:next w:val="Normal"/>
    <w:semiHidden/>
    <w:unhideWhenUsed/>
    <w:rsid w:val="008D6BAD"/>
    <w:pPr>
      <w:numPr>
        <w:ilvl w:val="6"/>
        <w:numId w:val="1"/>
      </w:numPr>
      <w:spacing w:before="120"/>
      <w:outlineLvl w:val="6"/>
    </w:pPr>
    <w:rPr>
      <w:b/>
    </w:rPr>
  </w:style>
  <w:style w:type="paragraph" w:styleId="Heading8">
    <w:name w:val="heading 8"/>
    <w:basedOn w:val="Normal"/>
    <w:next w:val="Normal"/>
    <w:semiHidden/>
    <w:unhideWhenUsed/>
    <w:rsid w:val="008D6BAD"/>
    <w:pPr>
      <w:numPr>
        <w:ilvl w:val="7"/>
        <w:numId w:val="1"/>
      </w:numPr>
      <w:spacing w:before="240" w:after="60"/>
      <w:outlineLvl w:val="7"/>
    </w:pPr>
    <w:rPr>
      <w:b/>
      <w:iCs/>
    </w:rPr>
  </w:style>
  <w:style w:type="paragraph" w:styleId="Heading9">
    <w:name w:val="heading 9"/>
    <w:basedOn w:val="Normal"/>
    <w:next w:val="Normal"/>
    <w:semiHidden/>
    <w:unhideWhenUsed/>
    <w:rsid w:val="008D6BAD"/>
    <w:pPr>
      <w:numPr>
        <w:ilvl w:val="8"/>
        <w:numId w:val="1"/>
      </w:numPr>
      <w:spacing w:before="12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D6BAD"/>
    <w:pPr>
      <w:tabs>
        <w:tab w:val="center" w:pos="4153"/>
        <w:tab w:val="right" w:pos="8306"/>
      </w:tabs>
    </w:pPr>
    <w:rPr>
      <w:szCs w:val="24"/>
      <w:lang w:eastAsia="en-US"/>
    </w:rPr>
  </w:style>
  <w:style w:type="paragraph" w:styleId="Header">
    <w:name w:val="header"/>
    <w:link w:val="HeaderChar"/>
    <w:uiPriority w:val="99"/>
    <w:unhideWhenUsed/>
    <w:rsid w:val="008D6BAD"/>
    <w:pPr>
      <w:tabs>
        <w:tab w:val="right" w:pos="9072"/>
      </w:tabs>
    </w:pPr>
    <w:rPr>
      <w:szCs w:val="24"/>
      <w:lang w:eastAsia="en-US"/>
    </w:rPr>
  </w:style>
  <w:style w:type="paragraph" w:customStyle="1" w:styleId="xAEAbackocverStyleRGB7015635LeftAfter10pt">
    <w:name w:val="xAEA back ocver Style (RGB(7015635)) Left After: 10 pt"/>
    <w:basedOn w:val="Normal"/>
    <w:uiPriority w:val="99"/>
    <w:rsid w:val="00D523F0"/>
    <w:pPr>
      <w:spacing w:after="240"/>
      <w:jc w:val="left"/>
    </w:pPr>
    <w:rPr>
      <w:color w:val="469C23"/>
      <w:szCs w:val="20"/>
    </w:rPr>
  </w:style>
  <w:style w:type="paragraph" w:styleId="TOC1">
    <w:name w:val="toc 1"/>
    <w:basedOn w:val="Normal"/>
    <w:next w:val="Normal"/>
    <w:uiPriority w:val="39"/>
    <w:unhideWhenUsed/>
    <w:rsid w:val="008D6BAD"/>
    <w:pPr>
      <w:tabs>
        <w:tab w:val="left" w:pos="567"/>
        <w:tab w:val="right" w:leader="dot" w:pos="9060"/>
      </w:tabs>
      <w:spacing w:before="120" w:after="0"/>
      <w:jc w:val="left"/>
    </w:pPr>
    <w:rPr>
      <w:b/>
      <w:noProof/>
      <w:sz w:val="22"/>
      <w:szCs w:val="22"/>
    </w:rPr>
  </w:style>
  <w:style w:type="paragraph" w:styleId="TOC2">
    <w:name w:val="toc 2"/>
    <w:basedOn w:val="Normal"/>
    <w:next w:val="Normal"/>
    <w:uiPriority w:val="39"/>
    <w:unhideWhenUsed/>
    <w:rsid w:val="008D6BAD"/>
    <w:pPr>
      <w:tabs>
        <w:tab w:val="left" w:pos="1200"/>
        <w:tab w:val="right" w:leader="dot" w:pos="9060"/>
      </w:tabs>
      <w:spacing w:after="0"/>
      <w:ind w:left="567"/>
      <w:jc w:val="left"/>
    </w:pPr>
    <w:rPr>
      <w:noProof/>
    </w:rPr>
  </w:style>
  <w:style w:type="paragraph" w:styleId="TOC3">
    <w:name w:val="toc 3"/>
    <w:basedOn w:val="Normal"/>
    <w:next w:val="Normal"/>
    <w:uiPriority w:val="39"/>
    <w:unhideWhenUsed/>
    <w:rsid w:val="008D6BAD"/>
    <w:pPr>
      <w:tabs>
        <w:tab w:val="left" w:pos="1701"/>
        <w:tab w:val="right" w:leader="dot" w:pos="9060"/>
      </w:tabs>
      <w:spacing w:after="0"/>
      <w:ind w:left="709"/>
      <w:jc w:val="left"/>
    </w:pPr>
    <w:rPr>
      <w:i/>
      <w:noProof/>
    </w:rPr>
  </w:style>
  <w:style w:type="paragraph" w:styleId="TOC4">
    <w:name w:val="toc 4"/>
    <w:basedOn w:val="Normal"/>
    <w:next w:val="Normal"/>
    <w:autoRedefine/>
    <w:semiHidden/>
    <w:rsid w:val="008D6BAD"/>
    <w:pPr>
      <w:spacing w:after="0"/>
      <w:ind w:left="600"/>
      <w:jc w:val="left"/>
    </w:pPr>
  </w:style>
  <w:style w:type="paragraph" w:styleId="TOC5">
    <w:name w:val="toc 5"/>
    <w:basedOn w:val="Normal"/>
    <w:next w:val="Normal"/>
    <w:autoRedefine/>
    <w:semiHidden/>
    <w:rsid w:val="008D6BAD"/>
    <w:pPr>
      <w:spacing w:after="0"/>
      <w:ind w:left="800"/>
      <w:jc w:val="left"/>
    </w:pPr>
  </w:style>
  <w:style w:type="paragraph" w:styleId="TOC6">
    <w:name w:val="toc 6"/>
    <w:basedOn w:val="Normal"/>
    <w:next w:val="Normal"/>
    <w:autoRedefine/>
    <w:semiHidden/>
    <w:rsid w:val="008D6BAD"/>
    <w:pPr>
      <w:spacing w:after="0"/>
      <w:ind w:left="1000"/>
      <w:jc w:val="left"/>
    </w:pPr>
  </w:style>
  <w:style w:type="paragraph" w:styleId="TOC7">
    <w:name w:val="toc 7"/>
    <w:basedOn w:val="Normal"/>
    <w:next w:val="Normal"/>
    <w:autoRedefine/>
    <w:semiHidden/>
    <w:rsid w:val="008D6BAD"/>
    <w:pPr>
      <w:spacing w:after="0"/>
      <w:ind w:left="1200"/>
      <w:jc w:val="left"/>
    </w:pPr>
  </w:style>
  <w:style w:type="paragraph" w:styleId="TOC8">
    <w:name w:val="toc 8"/>
    <w:basedOn w:val="Normal"/>
    <w:next w:val="Normal"/>
    <w:autoRedefine/>
    <w:semiHidden/>
    <w:rsid w:val="008D6BAD"/>
    <w:pPr>
      <w:spacing w:after="0"/>
      <w:ind w:left="1400"/>
      <w:jc w:val="left"/>
    </w:pPr>
  </w:style>
  <w:style w:type="paragraph" w:styleId="TOC9">
    <w:name w:val="toc 9"/>
    <w:basedOn w:val="Normal"/>
    <w:next w:val="Normal"/>
    <w:autoRedefine/>
    <w:semiHidden/>
    <w:rsid w:val="008D6BAD"/>
    <w:pPr>
      <w:spacing w:after="0"/>
      <w:ind w:left="1600"/>
      <w:jc w:val="left"/>
    </w:pPr>
  </w:style>
  <w:style w:type="character" w:styleId="Hyperlink">
    <w:name w:val="Hyperlink"/>
    <w:basedOn w:val="DefaultParagraphFont"/>
    <w:uiPriority w:val="99"/>
    <w:unhideWhenUsed/>
    <w:rsid w:val="008D6BAD"/>
    <w:rPr>
      <w:color w:val="0000FF"/>
      <w:u w:val="single"/>
    </w:rPr>
  </w:style>
  <w:style w:type="paragraph" w:styleId="Caption">
    <w:name w:val="caption"/>
    <w:basedOn w:val="Normal"/>
    <w:next w:val="Normal"/>
    <w:uiPriority w:val="3"/>
    <w:rsid w:val="008D6BAD"/>
    <w:pPr>
      <w:tabs>
        <w:tab w:val="left" w:pos="1134"/>
      </w:tabs>
      <w:spacing w:before="240"/>
    </w:pPr>
    <w:rPr>
      <w:b/>
      <w:bCs/>
      <w:sz w:val="18"/>
      <w:szCs w:val="20"/>
    </w:rPr>
  </w:style>
  <w:style w:type="character" w:styleId="PageNumber">
    <w:name w:val="page number"/>
    <w:basedOn w:val="DefaultParagraphFont"/>
    <w:uiPriority w:val="99"/>
    <w:semiHidden/>
    <w:unhideWhenUsed/>
    <w:rsid w:val="008D6BAD"/>
    <w:rPr>
      <w:rFonts w:ascii="Arial" w:hAnsi="Arial"/>
      <w:sz w:val="20"/>
    </w:rPr>
  </w:style>
  <w:style w:type="paragraph" w:customStyle="1" w:styleId="Tableheading">
    <w:name w:val="Table heading"/>
    <w:basedOn w:val="Normal"/>
    <w:uiPriority w:val="1"/>
    <w:rsid w:val="008D6BAD"/>
    <w:rPr>
      <w:b/>
    </w:rPr>
  </w:style>
  <w:style w:type="paragraph" w:customStyle="1" w:styleId="Tablecolumnheading">
    <w:name w:val="Table column heading"/>
    <w:basedOn w:val="Tablecontent"/>
    <w:uiPriority w:val="1"/>
    <w:rsid w:val="008D6BAD"/>
    <w:rPr>
      <w:b/>
      <w:color w:val="FFFFFF"/>
    </w:rPr>
  </w:style>
  <w:style w:type="paragraph" w:customStyle="1" w:styleId="Tablecontent">
    <w:name w:val="Table content"/>
    <w:basedOn w:val="Normal"/>
    <w:uiPriority w:val="1"/>
    <w:rsid w:val="008D6BAD"/>
    <w:pPr>
      <w:spacing w:after="0"/>
      <w:jc w:val="left"/>
    </w:pPr>
    <w:rPr>
      <w:szCs w:val="20"/>
    </w:rPr>
  </w:style>
  <w:style w:type="paragraph" w:styleId="FootnoteText">
    <w:name w:val="footnote text"/>
    <w:basedOn w:val="Normal"/>
    <w:link w:val="FootnoteTextChar"/>
    <w:semiHidden/>
    <w:rsid w:val="008D6BAD"/>
    <w:pPr>
      <w:spacing w:after="0"/>
      <w:jc w:val="left"/>
    </w:pPr>
    <w:rPr>
      <w:sz w:val="14"/>
      <w:szCs w:val="20"/>
    </w:rPr>
  </w:style>
  <w:style w:type="character" w:styleId="CommentReference">
    <w:name w:val="annotation reference"/>
    <w:basedOn w:val="DefaultParagraphFont"/>
    <w:semiHidden/>
    <w:rsid w:val="008D6BAD"/>
    <w:rPr>
      <w:sz w:val="16"/>
      <w:szCs w:val="16"/>
    </w:rPr>
  </w:style>
  <w:style w:type="paragraph" w:styleId="CommentText">
    <w:name w:val="annotation text"/>
    <w:basedOn w:val="Normal"/>
    <w:link w:val="CommentTextChar"/>
    <w:semiHidden/>
    <w:rsid w:val="008D6BAD"/>
    <w:rPr>
      <w:szCs w:val="20"/>
    </w:rPr>
  </w:style>
  <w:style w:type="paragraph" w:customStyle="1" w:styleId="Bulletedtext">
    <w:name w:val="Bulleted text"/>
    <w:basedOn w:val="Normal"/>
    <w:uiPriority w:val="3"/>
    <w:rsid w:val="008D6BAD"/>
    <w:pPr>
      <w:spacing w:after="60"/>
    </w:pPr>
  </w:style>
  <w:style w:type="character" w:styleId="FollowedHyperlink">
    <w:name w:val="FollowedHyperlink"/>
    <w:basedOn w:val="DefaultParagraphFont"/>
    <w:uiPriority w:val="99"/>
    <w:semiHidden/>
    <w:unhideWhenUsed/>
    <w:rsid w:val="008D6BAD"/>
    <w:rPr>
      <w:color w:val="548DD4"/>
      <w:u w:val="single"/>
    </w:rPr>
  </w:style>
  <w:style w:type="paragraph" w:styleId="BalloonText">
    <w:name w:val="Balloon Text"/>
    <w:basedOn w:val="Normal"/>
    <w:semiHidden/>
    <w:rsid w:val="008D6BAD"/>
    <w:rPr>
      <w:rFonts w:ascii="Tahoma" w:hAnsi="Tahoma" w:cs="Tahoma"/>
      <w:sz w:val="16"/>
      <w:szCs w:val="16"/>
    </w:rPr>
  </w:style>
  <w:style w:type="paragraph" w:customStyle="1" w:styleId="QAQC-question">
    <w:name w:val="QA/QC - question"/>
    <w:uiPriority w:val="99"/>
    <w:rsid w:val="008D6BAD"/>
    <w:pPr>
      <w:spacing w:after="120"/>
    </w:pPr>
    <w:rPr>
      <w:b/>
      <w:bCs/>
      <w:noProof/>
      <w:color w:val="008000"/>
      <w:lang w:eastAsia="en-US"/>
    </w:rPr>
  </w:style>
  <w:style w:type="table" w:styleId="TableGrid">
    <w:name w:val="Table Grid"/>
    <w:basedOn w:val="TableNormal"/>
    <w:uiPriority w:val="59"/>
    <w:rsid w:val="008D6B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main-Coverpage">
    <w:name w:val="Title-main - Coverpage"/>
    <w:basedOn w:val="Header"/>
    <w:uiPriority w:val="3"/>
    <w:rsid w:val="008D6BAD"/>
    <w:pPr>
      <w:spacing w:after="240"/>
      <w:jc w:val="right"/>
    </w:pPr>
    <w:rPr>
      <w:b/>
      <w:bCs/>
      <w:color w:val="4D4D4D"/>
      <w:kern w:val="72"/>
      <w:sz w:val="52"/>
      <w:szCs w:val="20"/>
    </w:rPr>
  </w:style>
  <w:style w:type="paragraph" w:customStyle="1" w:styleId="Tital-sub-Coverpage">
    <w:name w:val="Tital-sub - Coverpage"/>
    <w:basedOn w:val="Header"/>
    <w:uiPriority w:val="3"/>
    <w:rsid w:val="008D6BAD"/>
    <w:pPr>
      <w:ind w:right="-1"/>
      <w:jc w:val="right"/>
    </w:pPr>
    <w:rPr>
      <w:color w:val="008000"/>
      <w:kern w:val="72"/>
      <w:sz w:val="40"/>
      <w:szCs w:val="40"/>
    </w:rPr>
  </w:style>
  <w:style w:type="paragraph" w:customStyle="1" w:styleId="Title-Ref-Coverpage">
    <w:name w:val="Title-Ref - Coverpage"/>
    <w:basedOn w:val="Header"/>
    <w:uiPriority w:val="3"/>
    <w:rsid w:val="008D6BAD"/>
    <w:pPr>
      <w:ind w:right="-1"/>
      <w:jc w:val="right"/>
    </w:pPr>
    <w:rPr>
      <w:color w:val="92D050"/>
      <w:kern w:val="72"/>
      <w:sz w:val="28"/>
      <w:szCs w:val="28"/>
    </w:rPr>
  </w:style>
  <w:style w:type="character" w:customStyle="1" w:styleId="Heading-ExecSum">
    <w:name w:val="Heading - ExecSum"/>
    <w:basedOn w:val="DefaultParagraphFont"/>
    <w:uiPriority w:val="3"/>
    <w:rsid w:val="008D6BAD"/>
    <w:rPr>
      <w:b/>
      <w:bCs/>
      <w:color w:val="008000"/>
      <w:sz w:val="40"/>
    </w:rPr>
  </w:style>
  <w:style w:type="paragraph" w:customStyle="1" w:styleId="Heading-Appendix">
    <w:name w:val="Heading - Appendix"/>
    <w:next w:val="Normal"/>
    <w:uiPriority w:val="3"/>
    <w:qFormat/>
    <w:rsid w:val="0003440B"/>
    <w:pPr>
      <w:keepNext/>
      <w:pageBreakBefore/>
      <w:spacing w:before="120" w:after="240"/>
    </w:pPr>
    <w:rPr>
      <w:rFonts w:cs="Arial"/>
      <w:b/>
      <w:bCs/>
      <w:color w:val="469C23" w:themeColor="text2"/>
      <w:sz w:val="40"/>
      <w:szCs w:val="32"/>
      <w:lang w:eastAsia="en-US"/>
    </w:rPr>
  </w:style>
  <w:style w:type="paragraph" w:customStyle="1" w:styleId="Heading-TOC">
    <w:name w:val="Heading - TOC"/>
    <w:uiPriority w:val="3"/>
    <w:rsid w:val="008D6BAD"/>
    <w:pPr>
      <w:spacing w:before="120" w:after="240"/>
    </w:pPr>
    <w:rPr>
      <w:rFonts w:cs="Arial"/>
      <w:b/>
      <w:bCs/>
      <w:color w:val="008000"/>
      <w:sz w:val="40"/>
      <w:szCs w:val="32"/>
      <w:lang w:eastAsia="en-US"/>
    </w:rPr>
  </w:style>
  <w:style w:type="paragraph" w:styleId="BodyText">
    <w:name w:val="Body Text"/>
    <w:basedOn w:val="Normal"/>
    <w:link w:val="BodyTextChar"/>
    <w:semiHidden/>
    <w:rsid w:val="008D6BAD"/>
    <w:pPr>
      <w:spacing w:after="0"/>
      <w:jc w:val="left"/>
    </w:pPr>
    <w:rPr>
      <w:rFonts w:cs="Arial"/>
      <w:sz w:val="22"/>
    </w:rPr>
  </w:style>
  <w:style w:type="character" w:customStyle="1" w:styleId="BodyTextChar">
    <w:name w:val="Body Text Char"/>
    <w:basedOn w:val="DefaultParagraphFont"/>
    <w:link w:val="BodyText"/>
    <w:semiHidden/>
    <w:rsid w:val="008D6BAD"/>
    <w:rPr>
      <w:rFonts w:cs="Arial"/>
      <w:sz w:val="22"/>
      <w:szCs w:val="24"/>
      <w:lang w:eastAsia="en-US"/>
    </w:rPr>
  </w:style>
  <w:style w:type="character" w:styleId="FootnoteReference">
    <w:name w:val="footnote reference"/>
    <w:basedOn w:val="DefaultParagraphFont"/>
    <w:uiPriority w:val="99"/>
    <w:semiHidden/>
    <w:unhideWhenUsed/>
    <w:rsid w:val="008D6BAD"/>
    <w:rPr>
      <w:vertAlign w:val="superscript"/>
    </w:rPr>
  </w:style>
  <w:style w:type="paragraph" w:customStyle="1" w:styleId="AEAToC">
    <w:name w:val="AEA ToC"/>
    <w:uiPriority w:val="99"/>
    <w:rsid w:val="008D6BAD"/>
    <w:pPr>
      <w:spacing w:after="200" w:line="276" w:lineRule="auto"/>
    </w:pPr>
    <w:rPr>
      <w:rFonts w:asciiTheme="minorHAnsi" w:eastAsiaTheme="minorEastAsia" w:hAnsiTheme="minorHAnsi" w:cstheme="minorBidi"/>
      <w:sz w:val="22"/>
      <w:szCs w:val="22"/>
      <w:lang w:val="en-US" w:eastAsia="en-US"/>
    </w:rPr>
  </w:style>
  <w:style w:type="character" w:styleId="PlaceholderText">
    <w:name w:val="Placeholder Text"/>
    <w:basedOn w:val="DefaultParagraphFont"/>
    <w:uiPriority w:val="99"/>
    <w:semiHidden/>
    <w:rsid w:val="008D6BAD"/>
    <w:rPr>
      <w:color w:val="808080"/>
    </w:rPr>
  </w:style>
  <w:style w:type="table" w:styleId="LightShading-Accent2">
    <w:name w:val="Light Shading Accent 2"/>
    <w:basedOn w:val="TableNormal"/>
    <w:uiPriority w:val="60"/>
    <w:rsid w:val="008D6BA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D6BAD"/>
    <w:rPr>
      <w:color w:val="365F91" w:themeColor="accent3" w:themeShade="BF"/>
    </w:rPr>
    <w:tblPr>
      <w:tblStyleRowBandSize w:val="1"/>
      <w:tblStyleColBandSize w:val="1"/>
      <w:tblBorders>
        <w:top w:val="single" w:sz="8" w:space="0" w:color="4F81BD" w:themeColor="accent3"/>
        <w:bottom w:val="single" w:sz="8" w:space="0" w:color="4F81BD" w:themeColor="accent3"/>
      </w:tblBorders>
    </w:tblPr>
    <w:tblStylePr w:type="firstRow">
      <w:pPr>
        <w:spacing w:before="0" w:after="0" w:line="240" w:lineRule="auto"/>
      </w:pPr>
      <w:rPr>
        <w:b/>
        <w:bCs/>
      </w:rPr>
      <w:tblPr/>
      <w:tcPr>
        <w:tcBorders>
          <w:top w:val="single" w:sz="8" w:space="0" w:color="4F81BD" w:themeColor="accent3"/>
          <w:left w:val="nil"/>
          <w:bottom w:val="single" w:sz="8" w:space="0" w:color="4F81BD" w:themeColor="accent3"/>
          <w:right w:val="nil"/>
          <w:insideH w:val="nil"/>
          <w:insideV w:val="nil"/>
        </w:tcBorders>
      </w:tcPr>
    </w:tblStylePr>
    <w:tblStylePr w:type="lastRow">
      <w:pPr>
        <w:spacing w:before="0" w:after="0" w:line="240" w:lineRule="auto"/>
      </w:pPr>
      <w:rPr>
        <w:b/>
        <w:bCs/>
      </w:rPr>
      <w:tblPr/>
      <w:tcPr>
        <w:tcBorders>
          <w:top w:val="single" w:sz="8" w:space="0" w:color="4F81BD" w:themeColor="accent3"/>
          <w:left w:val="nil"/>
          <w:bottom w:val="single" w:sz="8" w:space="0" w:color="4F81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3" w:themeFillTint="3F"/>
      </w:tcPr>
    </w:tblStylePr>
    <w:tblStylePr w:type="band1Horz">
      <w:tblPr/>
      <w:tcPr>
        <w:tcBorders>
          <w:left w:val="nil"/>
          <w:right w:val="nil"/>
          <w:insideH w:val="nil"/>
          <w:insideV w:val="nil"/>
        </w:tcBorders>
        <w:shd w:val="clear" w:color="auto" w:fill="D3DFEE" w:themeFill="accent3" w:themeFillTint="3F"/>
      </w:tcPr>
    </w:tblStylePr>
  </w:style>
  <w:style w:type="table" w:styleId="LightShading-Accent4">
    <w:name w:val="Light Shading Accent 4"/>
    <w:basedOn w:val="TableNormal"/>
    <w:uiPriority w:val="60"/>
    <w:rsid w:val="008D6BA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CoverHeader2">
    <w:name w:val="CoverHeader2"/>
    <w:uiPriority w:val="1"/>
    <w:qFormat/>
    <w:rsid w:val="008D6BAD"/>
    <w:rPr>
      <w:b/>
      <w:color w:val="92D050"/>
      <w:sz w:val="36"/>
      <w:szCs w:val="40"/>
    </w:rPr>
  </w:style>
  <w:style w:type="character" w:customStyle="1" w:styleId="CoverHeader1">
    <w:name w:val="CoverHeader1"/>
    <w:uiPriority w:val="1"/>
    <w:qFormat/>
    <w:rsid w:val="008D6BAD"/>
    <w:rPr>
      <w:b/>
      <w:color w:val="808080"/>
      <w:sz w:val="36"/>
      <w:szCs w:val="40"/>
    </w:rPr>
  </w:style>
  <w:style w:type="paragraph" w:customStyle="1" w:styleId="QA-Page">
    <w:name w:val="QA-Page"/>
    <w:rsid w:val="008D6BAD"/>
    <w:pPr>
      <w:tabs>
        <w:tab w:val="left" w:pos="2366"/>
      </w:tabs>
    </w:pPr>
    <w:rPr>
      <w:szCs w:val="24"/>
      <w:lang w:eastAsia="en-US"/>
    </w:rPr>
  </w:style>
  <w:style w:type="paragraph" w:customStyle="1" w:styleId="CoverQA">
    <w:name w:val="CoverQA"/>
    <w:next w:val="Normal"/>
    <w:rsid w:val="008D6BAD"/>
    <w:rPr>
      <w:color w:val="7F7F7F" w:themeColor="text1" w:themeTint="80"/>
      <w:szCs w:val="24"/>
      <w:lang w:eastAsia="en-US"/>
    </w:rPr>
  </w:style>
  <w:style w:type="character" w:customStyle="1" w:styleId="QuotationsCallout">
    <w:name w:val="Quotations / Callout"/>
    <w:basedOn w:val="DefaultParagraphFont"/>
    <w:qFormat/>
    <w:rsid w:val="008D6BAD"/>
    <w:rPr>
      <w:rFonts w:asciiTheme="minorHAnsi" w:hAnsiTheme="minorHAnsi"/>
      <w:color w:val="595959" w:themeColor="text1" w:themeTint="A6"/>
      <w:sz w:val="24"/>
    </w:rPr>
  </w:style>
  <w:style w:type="character" w:customStyle="1" w:styleId="FooterChar">
    <w:name w:val="Footer Char"/>
    <w:basedOn w:val="DefaultParagraphFont"/>
    <w:link w:val="Footer"/>
    <w:uiPriority w:val="99"/>
    <w:rsid w:val="00DC48DB"/>
    <w:rPr>
      <w:szCs w:val="24"/>
      <w:lang w:eastAsia="en-US"/>
    </w:rPr>
  </w:style>
  <w:style w:type="character" w:customStyle="1" w:styleId="HeaderChar">
    <w:name w:val="Header Char"/>
    <w:basedOn w:val="DefaultParagraphFont"/>
    <w:link w:val="Header"/>
    <w:uiPriority w:val="99"/>
    <w:rsid w:val="005B622E"/>
    <w:rPr>
      <w:szCs w:val="24"/>
      <w:lang w:eastAsia="en-US"/>
    </w:rPr>
  </w:style>
  <w:style w:type="paragraph" w:customStyle="1" w:styleId="BackcoverStyleRGB7015635LeftAfter10pt">
    <w:name w:val="Back cover Style (RGB(7015635)) Left After: 10 pt"/>
    <w:basedOn w:val="Normal"/>
    <w:uiPriority w:val="99"/>
    <w:rsid w:val="008D6BAD"/>
    <w:pPr>
      <w:spacing w:after="240"/>
      <w:jc w:val="left"/>
    </w:pPr>
    <w:rPr>
      <w:color w:val="469C23"/>
      <w:szCs w:val="20"/>
    </w:rPr>
  </w:style>
  <w:style w:type="paragraph" w:styleId="ListParagraph">
    <w:name w:val="List Paragraph"/>
    <w:basedOn w:val="Normal"/>
    <w:uiPriority w:val="99"/>
    <w:unhideWhenUsed/>
    <w:qFormat/>
    <w:rsid w:val="008D6BAD"/>
    <w:pPr>
      <w:numPr>
        <w:numId w:val="2"/>
      </w:numPr>
      <w:spacing w:after="60"/>
    </w:pPr>
  </w:style>
  <w:style w:type="table" w:customStyle="1" w:styleId="Ricardo-AEATableStyle">
    <w:name w:val="Ricardo-AEA Table Style"/>
    <w:basedOn w:val="TableNormal"/>
    <w:uiPriority w:val="99"/>
    <w:qFormat/>
    <w:rsid w:val="0003440B"/>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Pr>
    <w:tblStylePr w:type="firstRow">
      <w:pPr>
        <w:wordWrap/>
        <w:spacing w:beforeLines="0" w:beforeAutospacing="0" w:afterLines="0" w:afterAutospacing="0" w:line="240" w:lineRule="auto"/>
        <w:contextualSpacing w:val="0"/>
      </w:pPr>
      <w:rPr>
        <w:rFonts w:ascii="Arial" w:hAnsi="Arial"/>
        <w:b/>
        <w:color w:val="FFFFFF" w:themeColor="background1"/>
        <w:sz w:val="20"/>
      </w:rPr>
      <w:tblPr/>
      <w:tcPr>
        <w:shd w:val="clear" w:color="auto" w:fill="469C23" w:themeFill="text2"/>
      </w:tcPr>
    </w:tblStylePr>
    <w:tblStylePr w:type="firstCol">
      <w:rPr>
        <w:rFonts w:ascii="Arial" w:hAnsi="Arial"/>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pct15" w:color="auto" w:fill="auto"/>
      </w:tcPr>
    </w:tblStylePr>
  </w:style>
  <w:style w:type="paragraph" w:customStyle="1" w:styleId="StyleQAQC-questionRightBefore3ptAfter3pt">
    <w:name w:val="Style QA/QC - question + Right Before:  3 pt After:  3 pt"/>
    <w:basedOn w:val="Normal"/>
    <w:rsid w:val="008D6BAD"/>
    <w:pPr>
      <w:spacing w:before="120" w:after="0"/>
      <w:jc w:val="left"/>
    </w:pPr>
    <w:rPr>
      <w:b/>
      <w:bCs/>
      <w:noProof/>
      <w:color w:val="008000"/>
      <w:szCs w:val="20"/>
    </w:rPr>
  </w:style>
  <w:style w:type="paragraph" w:styleId="CommentSubject">
    <w:name w:val="annotation subject"/>
    <w:basedOn w:val="CommentText"/>
    <w:next w:val="CommentText"/>
    <w:link w:val="CommentSubjectChar"/>
    <w:uiPriority w:val="99"/>
    <w:semiHidden/>
    <w:unhideWhenUsed/>
    <w:rsid w:val="007E6462"/>
    <w:rPr>
      <w:b/>
      <w:bCs/>
    </w:rPr>
  </w:style>
  <w:style w:type="character" w:customStyle="1" w:styleId="CommentTextChar">
    <w:name w:val="Comment Text Char"/>
    <w:basedOn w:val="DefaultParagraphFont"/>
    <w:link w:val="CommentText"/>
    <w:semiHidden/>
    <w:rsid w:val="007E6462"/>
    <w:rPr>
      <w:lang w:eastAsia="en-US"/>
    </w:rPr>
  </w:style>
  <w:style w:type="character" w:customStyle="1" w:styleId="CommentSubjectChar">
    <w:name w:val="Comment Subject Char"/>
    <w:basedOn w:val="CommentTextChar"/>
    <w:link w:val="CommentSubject"/>
    <w:rsid w:val="007E6462"/>
    <w:rPr>
      <w:lang w:eastAsia="en-US"/>
    </w:rPr>
  </w:style>
  <w:style w:type="paragraph" w:customStyle="1" w:styleId="Default">
    <w:name w:val="Default"/>
    <w:rsid w:val="007B2F53"/>
    <w:pPr>
      <w:autoSpaceDE w:val="0"/>
      <w:autoSpaceDN w:val="0"/>
      <w:adjustRightInd w:val="0"/>
    </w:pPr>
    <w:rPr>
      <w:rFonts w:cs="Arial"/>
      <w:color w:val="000000"/>
      <w:sz w:val="24"/>
      <w:szCs w:val="24"/>
    </w:rPr>
  </w:style>
  <w:style w:type="paragraph" w:styleId="Revision">
    <w:name w:val="Revision"/>
    <w:hidden/>
    <w:uiPriority w:val="99"/>
    <w:semiHidden/>
    <w:rsid w:val="0040363F"/>
    <w:rPr>
      <w:szCs w:val="24"/>
      <w:lang w:eastAsia="en-US"/>
    </w:rPr>
  </w:style>
  <w:style w:type="character" w:customStyle="1" w:styleId="FootnoteTextChar">
    <w:name w:val="Footnote Text Char"/>
    <w:link w:val="FootnoteText"/>
    <w:semiHidden/>
    <w:rsid w:val="006B7233"/>
    <w:rPr>
      <w:sz w:val="14"/>
      <w:lang w:eastAsia="en-US"/>
    </w:rPr>
  </w:style>
  <w:style w:type="paragraph" w:customStyle="1" w:styleId="NormalBodyCT">
    <w:name w:val="Normal Body (CT)"/>
    <w:link w:val="NormalBodyCTChar1"/>
    <w:qFormat/>
    <w:rsid w:val="007D135E"/>
    <w:pPr>
      <w:suppressAutoHyphens/>
      <w:spacing w:after="240" w:line="288" w:lineRule="auto"/>
    </w:pPr>
    <w:rPr>
      <w:rFonts w:ascii="Times New Roman" w:hAnsi="Times New Roman"/>
      <w:sz w:val="22"/>
      <w:szCs w:val="22"/>
    </w:rPr>
  </w:style>
  <w:style w:type="character" w:customStyle="1" w:styleId="NormalBodyCTChar1">
    <w:name w:val="Normal Body (CT) Char1"/>
    <w:basedOn w:val="DefaultParagraphFont"/>
    <w:link w:val="NormalBodyCT"/>
    <w:rsid w:val="007D135E"/>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3" w:unhideWhenUsed="0"/>
    <w:lsdException w:name="annotation reference" w:uiPriority="0"/>
    <w:lsdException w:name="Title" w:semiHidden="0" w:uiPriority="10" w:unhideWhenUsed="0"/>
    <w:lsdException w:name="Default Paragraph Font" w:uiPriority="1"/>
    <w:lsdException w:name="Body Text" w:uiPriority="0"/>
    <w:lsdException w:name="Subtitle" w:uiPriority="11"/>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D6BAD"/>
    <w:pPr>
      <w:spacing w:after="120"/>
      <w:jc w:val="both"/>
    </w:pPr>
    <w:rPr>
      <w:szCs w:val="24"/>
      <w:lang w:eastAsia="en-US"/>
    </w:rPr>
  </w:style>
  <w:style w:type="paragraph" w:styleId="Heading1">
    <w:name w:val="heading 1"/>
    <w:basedOn w:val="Normal"/>
    <w:next w:val="Normal"/>
    <w:uiPriority w:val="1"/>
    <w:qFormat/>
    <w:rsid w:val="0003440B"/>
    <w:pPr>
      <w:keepNext/>
      <w:numPr>
        <w:numId w:val="1"/>
      </w:numPr>
      <w:spacing w:before="240" w:after="240"/>
      <w:jc w:val="left"/>
      <w:outlineLvl w:val="0"/>
    </w:pPr>
    <w:rPr>
      <w:rFonts w:cs="Arial"/>
      <w:b/>
      <w:bCs/>
      <w:color w:val="469C23" w:themeColor="text2"/>
      <w:sz w:val="40"/>
      <w:szCs w:val="32"/>
    </w:rPr>
  </w:style>
  <w:style w:type="paragraph" w:styleId="Heading2">
    <w:name w:val="heading 2"/>
    <w:basedOn w:val="Normal"/>
    <w:next w:val="Normal"/>
    <w:uiPriority w:val="1"/>
    <w:qFormat/>
    <w:rsid w:val="0003440B"/>
    <w:pPr>
      <w:keepNext/>
      <w:numPr>
        <w:ilvl w:val="1"/>
        <w:numId w:val="1"/>
      </w:numPr>
      <w:spacing w:before="240"/>
      <w:jc w:val="left"/>
      <w:outlineLvl w:val="1"/>
    </w:pPr>
    <w:rPr>
      <w:rFonts w:cs="Arial"/>
      <w:b/>
      <w:bCs/>
      <w:iCs/>
      <w:color w:val="469C23" w:themeColor="text2"/>
      <w:sz w:val="32"/>
      <w:szCs w:val="28"/>
    </w:rPr>
  </w:style>
  <w:style w:type="paragraph" w:styleId="Heading3">
    <w:name w:val="heading 3"/>
    <w:basedOn w:val="Normal"/>
    <w:next w:val="Normal"/>
    <w:uiPriority w:val="1"/>
    <w:qFormat/>
    <w:rsid w:val="0003440B"/>
    <w:pPr>
      <w:keepNext/>
      <w:numPr>
        <w:ilvl w:val="2"/>
        <w:numId w:val="1"/>
      </w:numPr>
      <w:spacing w:before="120"/>
      <w:jc w:val="left"/>
      <w:outlineLvl w:val="2"/>
    </w:pPr>
    <w:rPr>
      <w:rFonts w:cs="Arial"/>
      <w:b/>
      <w:bCs/>
      <w:color w:val="469C23" w:themeColor="text2"/>
      <w:sz w:val="24"/>
      <w:szCs w:val="26"/>
    </w:rPr>
  </w:style>
  <w:style w:type="paragraph" w:styleId="Heading4">
    <w:name w:val="heading 4"/>
    <w:basedOn w:val="Normal"/>
    <w:next w:val="Normal"/>
    <w:uiPriority w:val="1"/>
    <w:qFormat/>
    <w:rsid w:val="0003440B"/>
    <w:pPr>
      <w:keepNext/>
      <w:numPr>
        <w:ilvl w:val="3"/>
        <w:numId w:val="1"/>
      </w:numPr>
      <w:spacing w:before="120"/>
      <w:jc w:val="left"/>
      <w:outlineLvl w:val="3"/>
    </w:pPr>
    <w:rPr>
      <w:b/>
      <w:bCs/>
      <w:i/>
      <w:color w:val="469C23" w:themeColor="text2"/>
      <w:szCs w:val="28"/>
    </w:rPr>
  </w:style>
  <w:style w:type="paragraph" w:styleId="Heading5">
    <w:name w:val="heading 5"/>
    <w:basedOn w:val="Normal"/>
    <w:next w:val="Normal"/>
    <w:semiHidden/>
    <w:unhideWhenUsed/>
    <w:rsid w:val="008D6BAD"/>
    <w:pPr>
      <w:numPr>
        <w:ilvl w:val="4"/>
        <w:numId w:val="1"/>
      </w:numPr>
      <w:spacing w:before="120"/>
      <w:outlineLvl w:val="4"/>
    </w:pPr>
    <w:rPr>
      <w:b/>
      <w:bCs/>
      <w:iCs/>
      <w:szCs w:val="26"/>
    </w:rPr>
  </w:style>
  <w:style w:type="paragraph" w:styleId="Heading6">
    <w:name w:val="heading 6"/>
    <w:basedOn w:val="Normal"/>
    <w:next w:val="Normal"/>
    <w:semiHidden/>
    <w:unhideWhenUsed/>
    <w:rsid w:val="008D6BAD"/>
    <w:pPr>
      <w:numPr>
        <w:ilvl w:val="5"/>
        <w:numId w:val="1"/>
      </w:numPr>
      <w:spacing w:before="120"/>
      <w:outlineLvl w:val="5"/>
    </w:pPr>
    <w:rPr>
      <w:b/>
      <w:bCs/>
      <w:szCs w:val="22"/>
    </w:rPr>
  </w:style>
  <w:style w:type="paragraph" w:styleId="Heading7">
    <w:name w:val="heading 7"/>
    <w:basedOn w:val="Normal"/>
    <w:next w:val="Normal"/>
    <w:semiHidden/>
    <w:unhideWhenUsed/>
    <w:rsid w:val="008D6BAD"/>
    <w:pPr>
      <w:numPr>
        <w:ilvl w:val="6"/>
        <w:numId w:val="1"/>
      </w:numPr>
      <w:spacing w:before="120"/>
      <w:outlineLvl w:val="6"/>
    </w:pPr>
    <w:rPr>
      <w:b/>
    </w:rPr>
  </w:style>
  <w:style w:type="paragraph" w:styleId="Heading8">
    <w:name w:val="heading 8"/>
    <w:basedOn w:val="Normal"/>
    <w:next w:val="Normal"/>
    <w:semiHidden/>
    <w:unhideWhenUsed/>
    <w:rsid w:val="008D6BAD"/>
    <w:pPr>
      <w:numPr>
        <w:ilvl w:val="7"/>
        <w:numId w:val="1"/>
      </w:numPr>
      <w:spacing w:before="240" w:after="60"/>
      <w:outlineLvl w:val="7"/>
    </w:pPr>
    <w:rPr>
      <w:b/>
      <w:iCs/>
    </w:rPr>
  </w:style>
  <w:style w:type="paragraph" w:styleId="Heading9">
    <w:name w:val="heading 9"/>
    <w:basedOn w:val="Normal"/>
    <w:next w:val="Normal"/>
    <w:semiHidden/>
    <w:unhideWhenUsed/>
    <w:rsid w:val="008D6BAD"/>
    <w:pPr>
      <w:numPr>
        <w:ilvl w:val="8"/>
        <w:numId w:val="1"/>
      </w:numPr>
      <w:spacing w:before="12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D6BAD"/>
    <w:pPr>
      <w:tabs>
        <w:tab w:val="center" w:pos="4153"/>
        <w:tab w:val="right" w:pos="8306"/>
      </w:tabs>
    </w:pPr>
    <w:rPr>
      <w:szCs w:val="24"/>
      <w:lang w:eastAsia="en-US"/>
    </w:rPr>
  </w:style>
  <w:style w:type="paragraph" w:styleId="Header">
    <w:name w:val="header"/>
    <w:link w:val="HeaderChar"/>
    <w:uiPriority w:val="99"/>
    <w:unhideWhenUsed/>
    <w:rsid w:val="008D6BAD"/>
    <w:pPr>
      <w:tabs>
        <w:tab w:val="right" w:pos="9072"/>
      </w:tabs>
    </w:pPr>
    <w:rPr>
      <w:szCs w:val="24"/>
      <w:lang w:eastAsia="en-US"/>
    </w:rPr>
  </w:style>
  <w:style w:type="paragraph" w:customStyle="1" w:styleId="xAEAbackocverStyleRGB7015635LeftAfter10pt">
    <w:name w:val="xAEA back ocver Style (RGB(7015635)) Left After: 10 pt"/>
    <w:basedOn w:val="Normal"/>
    <w:uiPriority w:val="99"/>
    <w:rsid w:val="00D523F0"/>
    <w:pPr>
      <w:spacing w:after="240"/>
      <w:jc w:val="left"/>
    </w:pPr>
    <w:rPr>
      <w:color w:val="469C23"/>
      <w:szCs w:val="20"/>
    </w:rPr>
  </w:style>
  <w:style w:type="paragraph" w:styleId="TOC1">
    <w:name w:val="toc 1"/>
    <w:basedOn w:val="Normal"/>
    <w:next w:val="Normal"/>
    <w:uiPriority w:val="39"/>
    <w:unhideWhenUsed/>
    <w:rsid w:val="008D6BAD"/>
    <w:pPr>
      <w:tabs>
        <w:tab w:val="left" w:pos="567"/>
        <w:tab w:val="right" w:leader="dot" w:pos="9060"/>
      </w:tabs>
      <w:spacing w:before="120" w:after="0"/>
      <w:jc w:val="left"/>
    </w:pPr>
    <w:rPr>
      <w:b/>
      <w:noProof/>
      <w:sz w:val="22"/>
      <w:szCs w:val="22"/>
    </w:rPr>
  </w:style>
  <w:style w:type="paragraph" w:styleId="TOC2">
    <w:name w:val="toc 2"/>
    <w:basedOn w:val="Normal"/>
    <w:next w:val="Normal"/>
    <w:uiPriority w:val="39"/>
    <w:unhideWhenUsed/>
    <w:rsid w:val="008D6BAD"/>
    <w:pPr>
      <w:tabs>
        <w:tab w:val="left" w:pos="1200"/>
        <w:tab w:val="right" w:leader="dot" w:pos="9060"/>
      </w:tabs>
      <w:spacing w:after="0"/>
      <w:ind w:left="567"/>
      <w:jc w:val="left"/>
    </w:pPr>
    <w:rPr>
      <w:noProof/>
    </w:rPr>
  </w:style>
  <w:style w:type="paragraph" w:styleId="TOC3">
    <w:name w:val="toc 3"/>
    <w:basedOn w:val="Normal"/>
    <w:next w:val="Normal"/>
    <w:uiPriority w:val="39"/>
    <w:unhideWhenUsed/>
    <w:rsid w:val="008D6BAD"/>
    <w:pPr>
      <w:tabs>
        <w:tab w:val="left" w:pos="1701"/>
        <w:tab w:val="right" w:leader="dot" w:pos="9060"/>
      </w:tabs>
      <w:spacing w:after="0"/>
      <w:ind w:left="709"/>
      <w:jc w:val="left"/>
    </w:pPr>
    <w:rPr>
      <w:i/>
      <w:noProof/>
    </w:rPr>
  </w:style>
  <w:style w:type="paragraph" w:styleId="TOC4">
    <w:name w:val="toc 4"/>
    <w:basedOn w:val="Normal"/>
    <w:next w:val="Normal"/>
    <w:autoRedefine/>
    <w:semiHidden/>
    <w:rsid w:val="008D6BAD"/>
    <w:pPr>
      <w:spacing w:after="0"/>
      <w:ind w:left="600"/>
      <w:jc w:val="left"/>
    </w:pPr>
  </w:style>
  <w:style w:type="paragraph" w:styleId="TOC5">
    <w:name w:val="toc 5"/>
    <w:basedOn w:val="Normal"/>
    <w:next w:val="Normal"/>
    <w:autoRedefine/>
    <w:semiHidden/>
    <w:rsid w:val="008D6BAD"/>
    <w:pPr>
      <w:spacing w:after="0"/>
      <w:ind w:left="800"/>
      <w:jc w:val="left"/>
    </w:pPr>
  </w:style>
  <w:style w:type="paragraph" w:styleId="TOC6">
    <w:name w:val="toc 6"/>
    <w:basedOn w:val="Normal"/>
    <w:next w:val="Normal"/>
    <w:autoRedefine/>
    <w:semiHidden/>
    <w:rsid w:val="008D6BAD"/>
    <w:pPr>
      <w:spacing w:after="0"/>
      <w:ind w:left="1000"/>
      <w:jc w:val="left"/>
    </w:pPr>
  </w:style>
  <w:style w:type="paragraph" w:styleId="TOC7">
    <w:name w:val="toc 7"/>
    <w:basedOn w:val="Normal"/>
    <w:next w:val="Normal"/>
    <w:autoRedefine/>
    <w:semiHidden/>
    <w:rsid w:val="008D6BAD"/>
    <w:pPr>
      <w:spacing w:after="0"/>
      <w:ind w:left="1200"/>
      <w:jc w:val="left"/>
    </w:pPr>
  </w:style>
  <w:style w:type="paragraph" w:styleId="TOC8">
    <w:name w:val="toc 8"/>
    <w:basedOn w:val="Normal"/>
    <w:next w:val="Normal"/>
    <w:autoRedefine/>
    <w:semiHidden/>
    <w:rsid w:val="008D6BAD"/>
    <w:pPr>
      <w:spacing w:after="0"/>
      <w:ind w:left="1400"/>
      <w:jc w:val="left"/>
    </w:pPr>
  </w:style>
  <w:style w:type="paragraph" w:styleId="TOC9">
    <w:name w:val="toc 9"/>
    <w:basedOn w:val="Normal"/>
    <w:next w:val="Normal"/>
    <w:autoRedefine/>
    <w:semiHidden/>
    <w:rsid w:val="008D6BAD"/>
    <w:pPr>
      <w:spacing w:after="0"/>
      <w:ind w:left="1600"/>
      <w:jc w:val="left"/>
    </w:pPr>
  </w:style>
  <w:style w:type="character" w:styleId="Hyperlink">
    <w:name w:val="Hyperlink"/>
    <w:basedOn w:val="DefaultParagraphFont"/>
    <w:uiPriority w:val="99"/>
    <w:unhideWhenUsed/>
    <w:rsid w:val="008D6BAD"/>
    <w:rPr>
      <w:color w:val="0000FF"/>
      <w:u w:val="single"/>
    </w:rPr>
  </w:style>
  <w:style w:type="paragraph" w:styleId="Caption">
    <w:name w:val="caption"/>
    <w:basedOn w:val="Normal"/>
    <w:next w:val="Normal"/>
    <w:uiPriority w:val="3"/>
    <w:rsid w:val="008D6BAD"/>
    <w:pPr>
      <w:tabs>
        <w:tab w:val="left" w:pos="1134"/>
      </w:tabs>
      <w:spacing w:before="240"/>
    </w:pPr>
    <w:rPr>
      <w:b/>
      <w:bCs/>
      <w:sz w:val="18"/>
      <w:szCs w:val="20"/>
    </w:rPr>
  </w:style>
  <w:style w:type="character" w:styleId="PageNumber">
    <w:name w:val="page number"/>
    <w:basedOn w:val="DefaultParagraphFont"/>
    <w:uiPriority w:val="99"/>
    <w:semiHidden/>
    <w:unhideWhenUsed/>
    <w:rsid w:val="008D6BAD"/>
    <w:rPr>
      <w:rFonts w:ascii="Arial" w:hAnsi="Arial"/>
      <w:sz w:val="20"/>
    </w:rPr>
  </w:style>
  <w:style w:type="paragraph" w:customStyle="1" w:styleId="Tableheading">
    <w:name w:val="Table heading"/>
    <w:basedOn w:val="Normal"/>
    <w:uiPriority w:val="1"/>
    <w:rsid w:val="008D6BAD"/>
    <w:rPr>
      <w:b/>
    </w:rPr>
  </w:style>
  <w:style w:type="paragraph" w:customStyle="1" w:styleId="Tablecolumnheading">
    <w:name w:val="Table column heading"/>
    <w:basedOn w:val="Tablecontent"/>
    <w:uiPriority w:val="1"/>
    <w:rsid w:val="008D6BAD"/>
    <w:rPr>
      <w:b/>
      <w:color w:val="FFFFFF"/>
    </w:rPr>
  </w:style>
  <w:style w:type="paragraph" w:customStyle="1" w:styleId="Tablecontent">
    <w:name w:val="Table content"/>
    <w:basedOn w:val="Normal"/>
    <w:uiPriority w:val="1"/>
    <w:rsid w:val="008D6BAD"/>
    <w:pPr>
      <w:spacing w:after="0"/>
      <w:jc w:val="left"/>
    </w:pPr>
    <w:rPr>
      <w:szCs w:val="20"/>
    </w:rPr>
  </w:style>
  <w:style w:type="paragraph" w:styleId="FootnoteText">
    <w:name w:val="footnote text"/>
    <w:basedOn w:val="Normal"/>
    <w:link w:val="FootnoteTextChar"/>
    <w:semiHidden/>
    <w:rsid w:val="008D6BAD"/>
    <w:pPr>
      <w:spacing w:after="0"/>
      <w:jc w:val="left"/>
    </w:pPr>
    <w:rPr>
      <w:sz w:val="14"/>
      <w:szCs w:val="20"/>
    </w:rPr>
  </w:style>
  <w:style w:type="character" w:styleId="CommentReference">
    <w:name w:val="annotation reference"/>
    <w:basedOn w:val="DefaultParagraphFont"/>
    <w:semiHidden/>
    <w:rsid w:val="008D6BAD"/>
    <w:rPr>
      <w:sz w:val="16"/>
      <w:szCs w:val="16"/>
    </w:rPr>
  </w:style>
  <w:style w:type="paragraph" w:styleId="CommentText">
    <w:name w:val="annotation text"/>
    <w:basedOn w:val="Normal"/>
    <w:link w:val="CommentTextChar"/>
    <w:semiHidden/>
    <w:rsid w:val="008D6BAD"/>
    <w:rPr>
      <w:szCs w:val="20"/>
    </w:rPr>
  </w:style>
  <w:style w:type="paragraph" w:customStyle="1" w:styleId="Bulletedtext">
    <w:name w:val="Bulleted text"/>
    <w:basedOn w:val="Normal"/>
    <w:uiPriority w:val="3"/>
    <w:rsid w:val="008D6BAD"/>
    <w:pPr>
      <w:spacing w:after="60"/>
    </w:pPr>
  </w:style>
  <w:style w:type="character" w:styleId="FollowedHyperlink">
    <w:name w:val="FollowedHyperlink"/>
    <w:basedOn w:val="DefaultParagraphFont"/>
    <w:uiPriority w:val="99"/>
    <w:semiHidden/>
    <w:unhideWhenUsed/>
    <w:rsid w:val="008D6BAD"/>
    <w:rPr>
      <w:color w:val="548DD4"/>
      <w:u w:val="single"/>
    </w:rPr>
  </w:style>
  <w:style w:type="paragraph" w:styleId="BalloonText">
    <w:name w:val="Balloon Text"/>
    <w:basedOn w:val="Normal"/>
    <w:semiHidden/>
    <w:rsid w:val="008D6BAD"/>
    <w:rPr>
      <w:rFonts w:ascii="Tahoma" w:hAnsi="Tahoma" w:cs="Tahoma"/>
      <w:sz w:val="16"/>
      <w:szCs w:val="16"/>
    </w:rPr>
  </w:style>
  <w:style w:type="paragraph" w:customStyle="1" w:styleId="QAQC-question">
    <w:name w:val="QA/QC - question"/>
    <w:uiPriority w:val="99"/>
    <w:rsid w:val="008D6BAD"/>
    <w:pPr>
      <w:spacing w:after="120"/>
    </w:pPr>
    <w:rPr>
      <w:b/>
      <w:bCs/>
      <w:noProof/>
      <w:color w:val="008000"/>
      <w:lang w:eastAsia="en-US"/>
    </w:rPr>
  </w:style>
  <w:style w:type="table" w:styleId="TableGrid">
    <w:name w:val="Table Grid"/>
    <w:basedOn w:val="TableNormal"/>
    <w:uiPriority w:val="59"/>
    <w:rsid w:val="008D6B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main-Coverpage">
    <w:name w:val="Title-main - Coverpage"/>
    <w:basedOn w:val="Header"/>
    <w:uiPriority w:val="3"/>
    <w:rsid w:val="008D6BAD"/>
    <w:pPr>
      <w:spacing w:after="240"/>
      <w:jc w:val="right"/>
    </w:pPr>
    <w:rPr>
      <w:b/>
      <w:bCs/>
      <w:color w:val="4D4D4D"/>
      <w:kern w:val="72"/>
      <w:sz w:val="52"/>
      <w:szCs w:val="20"/>
    </w:rPr>
  </w:style>
  <w:style w:type="paragraph" w:customStyle="1" w:styleId="Tital-sub-Coverpage">
    <w:name w:val="Tital-sub - Coverpage"/>
    <w:basedOn w:val="Header"/>
    <w:uiPriority w:val="3"/>
    <w:rsid w:val="008D6BAD"/>
    <w:pPr>
      <w:ind w:right="-1"/>
      <w:jc w:val="right"/>
    </w:pPr>
    <w:rPr>
      <w:color w:val="008000"/>
      <w:kern w:val="72"/>
      <w:sz w:val="40"/>
      <w:szCs w:val="40"/>
    </w:rPr>
  </w:style>
  <w:style w:type="paragraph" w:customStyle="1" w:styleId="Title-Ref-Coverpage">
    <w:name w:val="Title-Ref - Coverpage"/>
    <w:basedOn w:val="Header"/>
    <w:uiPriority w:val="3"/>
    <w:rsid w:val="008D6BAD"/>
    <w:pPr>
      <w:ind w:right="-1"/>
      <w:jc w:val="right"/>
    </w:pPr>
    <w:rPr>
      <w:color w:val="92D050"/>
      <w:kern w:val="72"/>
      <w:sz w:val="28"/>
      <w:szCs w:val="28"/>
    </w:rPr>
  </w:style>
  <w:style w:type="character" w:customStyle="1" w:styleId="Heading-ExecSum">
    <w:name w:val="Heading - ExecSum"/>
    <w:basedOn w:val="DefaultParagraphFont"/>
    <w:uiPriority w:val="3"/>
    <w:rsid w:val="008D6BAD"/>
    <w:rPr>
      <w:b/>
      <w:bCs/>
      <w:color w:val="008000"/>
      <w:sz w:val="40"/>
    </w:rPr>
  </w:style>
  <w:style w:type="paragraph" w:customStyle="1" w:styleId="Heading-Appendix">
    <w:name w:val="Heading - Appendix"/>
    <w:next w:val="Normal"/>
    <w:uiPriority w:val="3"/>
    <w:qFormat/>
    <w:rsid w:val="0003440B"/>
    <w:pPr>
      <w:keepNext/>
      <w:pageBreakBefore/>
      <w:spacing w:before="120" w:after="240"/>
    </w:pPr>
    <w:rPr>
      <w:rFonts w:cs="Arial"/>
      <w:b/>
      <w:bCs/>
      <w:color w:val="469C23" w:themeColor="text2"/>
      <w:sz w:val="40"/>
      <w:szCs w:val="32"/>
      <w:lang w:eastAsia="en-US"/>
    </w:rPr>
  </w:style>
  <w:style w:type="paragraph" w:customStyle="1" w:styleId="Heading-TOC">
    <w:name w:val="Heading - TOC"/>
    <w:uiPriority w:val="3"/>
    <w:rsid w:val="008D6BAD"/>
    <w:pPr>
      <w:spacing w:before="120" w:after="240"/>
    </w:pPr>
    <w:rPr>
      <w:rFonts w:cs="Arial"/>
      <w:b/>
      <w:bCs/>
      <w:color w:val="008000"/>
      <w:sz w:val="40"/>
      <w:szCs w:val="32"/>
      <w:lang w:eastAsia="en-US"/>
    </w:rPr>
  </w:style>
  <w:style w:type="paragraph" w:styleId="BodyText">
    <w:name w:val="Body Text"/>
    <w:basedOn w:val="Normal"/>
    <w:link w:val="BodyTextChar"/>
    <w:semiHidden/>
    <w:rsid w:val="008D6BAD"/>
    <w:pPr>
      <w:spacing w:after="0"/>
      <w:jc w:val="left"/>
    </w:pPr>
    <w:rPr>
      <w:rFonts w:cs="Arial"/>
      <w:sz w:val="22"/>
    </w:rPr>
  </w:style>
  <w:style w:type="character" w:customStyle="1" w:styleId="BodyTextChar">
    <w:name w:val="Body Text Char"/>
    <w:basedOn w:val="DefaultParagraphFont"/>
    <w:link w:val="BodyText"/>
    <w:semiHidden/>
    <w:rsid w:val="008D6BAD"/>
    <w:rPr>
      <w:rFonts w:cs="Arial"/>
      <w:sz w:val="22"/>
      <w:szCs w:val="24"/>
      <w:lang w:eastAsia="en-US"/>
    </w:rPr>
  </w:style>
  <w:style w:type="character" w:styleId="FootnoteReference">
    <w:name w:val="footnote reference"/>
    <w:basedOn w:val="DefaultParagraphFont"/>
    <w:uiPriority w:val="99"/>
    <w:semiHidden/>
    <w:unhideWhenUsed/>
    <w:rsid w:val="008D6BAD"/>
    <w:rPr>
      <w:vertAlign w:val="superscript"/>
    </w:rPr>
  </w:style>
  <w:style w:type="paragraph" w:customStyle="1" w:styleId="AEAToC">
    <w:name w:val="AEA ToC"/>
    <w:uiPriority w:val="99"/>
    <w:rsid w:val="008D6BAD"/>
    <w:pPr>
      <w:spacing w:after="200" w:line="276" w:lineRule="auto"/>
    </w:pPr>
    <w:rPr>
      <w:rFonts w:asciiTheme="minorHAnsi" w:eastAsiaTheme="minorEastAsia" w:hAnsiTheme="minorHAnsi" w:cstheme="minorBidi"/>
      <w:sz w:val="22"/>
      <w:szCs w:val="22"/>
      <w:lang w:val="en-US" w:eastAsia="en-US"/>
    </w:rPr>
  </w:style>
  <w:style w:type="character" w:styleId="PlaceholderText">
    <w:name w:val="Placeholder Text"/>
    <w:basedOn w:val="DefaultParagraphFont"/>
    <w:uiPriority w:val="99"/>
    <w:semiHidden/>
    <w:rsid w:val="008D6BAD"/>
    <w:rPr>
      <w:color w:val="808080"/>
    </w:rPr>
  </w:style>
  <w:style w:type="table" w:styleId="LightShading-Accent2">
    <w:name w:val="Light Shading Accent 2"/>
    <w:basedOn w:val="TableNormal"/>
    <w:uiPriority w:val="60"/>
    <w:rsid w:val="008D6BA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D6BAD"/>
    <w:rPr>
      <w:color w:val="365F91" w:themeColor="accent3" w:themeShade="BF"/>
    </w:rPr>
    <w:tblPr>
      <w:tblStyleRowBandSize w:val="1"/>
      <w:tblStyleColBandSize w:val="1"/>
      <w:tblBorders>
        <w:top w:val="single" w:sz="8" w:space="0" w:color="4F81BD" w:themeColor="accent3"/>
        <w:bottom w:val="single" w:sz="8" w:space="0" w:color="4F81BD" w:themeColor="accent3"/>
      </w:tblBorders>
    </w:tblPr>
    <w:tblStylePr w:type="firstRow">
      <w:pPr>
        <w:spacing w:before="0" w:after="0" w:line="240" w:lineRule="auto"/>
      </w:pPr>
      <w:rPr>
        <w:b/>
        <w:bCs/>
      </w:rPr>
      <w:tblPr/>
      <w:tcPr>
        <w:tcBorders>
          <w:top w:val="single" w:sz="8" w:space="0" w:color="4F81BD" w:themeColor="accent3"/>
          <w:left w:val="nil"/>
          <w:bottom w:val="single" w:sz="8" w:space="0" w:color="4F81BD" w:themeColor="accent3"/>
          <w:right w:val="nil"/>
          <w:insideH w:val="nil"/>
          <w:insideV w:val="nil"/>
        </w:tcBorders>
      </w:tcPr>
    </w:tblStylePr>
    <w:tblStylePr w:type="lastRow">
      <w:pPr>
        <w:spacing w:before="0" w:after="0" w:line="240" w:lineRule="auto"/>
      </w:pPr>
      <w:rPr>
        <w:b/>
        <w:bCs/>
      </w:rPr>
      <w:tblPr/>
      <w:tcPr>
        <w:tcBorders>
          <w:top w:val="single" w:sz="8" w:space="0" w:color="4F81BD" w:themeColor="accent3"/>
          <w:left w:val="nil"/>
          <w:bottom w:val="single" w:sz="8" w:space="0" w:color="4F81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3" w:themeFillTint="3F"/>
      </w:tcPr>
    </w:tblStylePr>
    <w:tblStylePr w:type="band1Horz">
      <w:tblPr/>
      <w:tcPr>
        <w:tcBorders>
          <w:left w:val="nil"/>
          <w:right w:val="nil"/>
          <w:insideH w:val="nil"/>
          <w:insideV w:val="nil"/>
        </w:tcBorders>
        <w:shd w:val="clear" w:color="auto" w:fill="D3DFEE" w:themeFill="accent3" w:themeFillTint="3F"/>
      </w:tcPr>
    </w:tblStylePr>
  </w:style>
  <w:style w:type="table" w:styleId="LightShading-Accent4">
    <w:name w:val="Light Shading Accent 4"/>
    <w:basedOn w:val="TableNormal"/>
    <w:uiPriority w:val="60"/>
    <w:rsid w:val="008D6BA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CoverHeader2">
    <w:name w:val="CoverHeader2"/>
    <w:uiPriority w:val="1"/>
    <w:qFormat/>
    <w:rsid w:val="008D6BAD"/>
    <w:rPr>
      <w:b/>
      <w:color w:val="92D050"/>
      <w:sz w:val="36"/>
      <w:szCs w:val="40"/>
    </w:rPr>
  </w:style>
  <w:style w:type="character" w:customStyle="1" w:styleId="CoverHeader1">
    <w:name w:val="CoverHeader1"/>
    <w:uiPriority w:val="1"/>
    <w:qFormat/>
    <w:rsid w:val="008D6BAD"/>
    <w:rPr>
      <w:b/>
      <w:color w:val="808080"/>
      <w:sz w:val="36"/>
      <w:szCs w:val="40"/>
    </w:rPr>
  </w:style>
  <w:style w:type="paragraph" w:customStyle="1" w:styleId="QA-Page">
    <w:name w:val="QA-Page"/>
    <w:rsid w:val="008D6BAD"/>
    <w:pPr>
      <w:tabs>
        <w:tab w:val="left" w:pos="2366"/>
      </w:tabs>
    </w:pPr>
    <w:rPr>
      <w:szCs w:val="24"/>
      <w:lang w:eastAsia="en-US"/>
    </w:rPr>
  </w:style>
  <w:style w:type="paragraph" w:customStyle="1" w:styleId="CoverQA">
    <w:name w:val="CoverQA"/>
    <w:next w:val="Normal"/>
    <w:rsid w:val="008D6BAD"/>
    <w:rPr>
      <w:color w:val="7F7F7F" w:themeColor="text1" w:themeTint="80"/>
      <w:szCs w:val="24"/>
      <w:lang w:eastAsia="en-US"/>
    </w:rPr>
  </w:style>
  <w:style w:type="character" w:customStyle="1" w:styleId="QuotationsCallout">
    <w:name w:val="Quotations / Callout"/>
    <w:basedOn w:val="DefaultParagraphFont"/>
    <w:qFormat/>
    <w:rsid w:val="008D6BAD"/>
    <w:rPr>
      <w:rFonts w:asciiTheme="minorHAnsi" w:hAnsiTheme="minorHAnsi"/>
      <w:color w:val="595959" w:themeColor="text1" w:themeTint="A6"/>
      <w:sz w:val="24"/>
    </w:rPr>
  </w:style>
  <w:style w:type="character" w:customStyle="1" w:styleId="FooterChar">
    <w:name w:val="Footer Char"/>
    <w:basedOn w:val="DefaultParagraphFont"/>
    <w:link w:val="Footer"/>
    <w:uiPriority w:val="99"/>
    <w:rsid w:val="00DC48DB"/>
    <w:rPr>
      <w:szCs w:val="24"/>
      <w:lang w:eastAsia="en-US"/>
    </w:rPr>
  </w:style>
  <w:style w:type="character" w:customStyle="1" w:styleId="HeaderChar">
    <w:name w:val="Header Char"/>
    <w:basedOn w:val="DefaultParagraphFont"/>
    <w:link w:val="Header"/>
    <w:uiPriority w:val="99"/>
    <w:rsid w:val="005B622E"/>
    <w:rPr>
      <w:szCs w:val="24"/>
      <w:lang w:eastAsia="en-US"/>
    </w:rPr>
  </w:style>
  <w:style w:type="paragraph" w:customStyle="1" w:styleId="BackcoverStyleRGB7015635LeftAfter10pt">
    <w:name w:val="Back cover Style (RGB(7015635)) Left After: 10 pt"/>
    <w:basedOn w:val="Normal"/>
    <w:uiPriority w:val="99"/>
    <w:rsid w:val="008D6BAD"/>
    <w:pPr>
      <w:spacing w:after="240"/>
      <w:jc w:val="left"/>
    </w:pPr>
    <w:rPr>
      <w:color w:val="469C23"/>
      <w:szCs w:val="20"/>
    </w:rPr>
  </w:style>
  <w:style w:type="paragraph" w:styleId="ListParagraph">
    <w:name w:val="List Paragraph"/>
    <w:basedOn w:val="Normal"/>
    <w:uiPriority w:val="99"/>
    <w:unhideWhenUsed/>
    <w:qFormat/>
    <w:rsid w:val="008D6BAD"/>
    <w:pPr>
      <w:numPr>
        <w:numId w:val="2"/>
      </w:numPr>
      <w:spacing w:after="60"/>
    </w:pPr>
  </w:style>
  <w:style w:type="table" w:customStyle="1" w:styleId="Ricardo-AEATableStyle">
    <w:name w:val="Ricardo-AEA Table Style"/>
    <w:basedOn w:val="TableNormal"/>
    <w:uiPriority w:val="99"/>
    <w:qFormat/>
    <w:rsid w:val="0003440B"/>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Pr>
    <w:tblStylePr w:type="firstRow">
      <w:pPr>
        <w:wordWrap/>
        <w:spacing w:beforeLines="0" w:beforeAutospacing="0" w:afterLines="0" w:afterAutospacing="0" w:line="240" w:lineRule="auto"/>
        <w:contextualSpacing w:val="0"/>
      </w:pPr>
      <w:rPr>
        <w:rFonts w:ascii="Arial" w:hAnsi="Arial"/>
        <w:b/>
        <w:color w:val="FFFFFF" w:themeColor="background1"/>
        <w:sz w:val="20"/>
      </w:rPr>
      <w:tblPr/>
      <w:tcPr>
        <w:shd w:val="clear" w:color="auto" w:fill="469C23" w:themeFill="text2"/>
      </w:tcPr>
    </w:tblStylePr>
    <w:tblStylePr w:type="firstCol">
      <w:rPr>
        <w:rFonts w:ascii="Arial" w:hAnsi="Arial"/>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pct15" w:color="auto" w:fill="auto"/>
      </w:tcPr>
    </w:tblStylePr>
  </w:style>
  <w:style w:type="paragraph" w:customStyle="1" w:styleId="StyleQAQC-questionRightBefore3ptAfter3pt">
    <w:name w:val="Style QA/QC - question + Right Before:  3 pt After:  3 pt"/>
    <w:basedOn w:val="Normal"/>
    <w:rsid w:val="008D6BAD"/>
    <w:pPr>
      <w:spacing w:before="120" w:after="0"/>
      <w:jc w:val="left"/>
    </w:pPr>
    <w:rPr>
      <w:b/>
      <w:bCs/>
      <w:noProof/>
      <w:color w:val="008000"/>
      <w:szCs w:val="20"/>
    </w:rPr>
  </w:style>
  <w:style w:type="paragraph" w:styleId="CommentSubject">
    <w:name w:val="annotation subject"/>
    <w:basedOn w:val="CommentText"/>
    <w:next w:val="CommentText"/>
    <w:link w:val="CommentSubjectChar"/>
    <w:uiPriority w:val="99"/>
    <w:semiHidden/>
    <w:unhideWhenUsed/>
    <w:rsid w:val="007E6462"/>
    <w:rPr>
      <w:b/>
      <w:bCs/>
    </w:rPr>
  </w:style>
  <w:style w:type="character" w:customStyle="1" w:styleId="CommentTextChar">
    <w:name w:val="Comment Text Char"/>
    <w:basedOn w:val="DefaultParagraphFont"/>
    <w:link w:val="CommentText"/>
    <w:semiHidden/>
    <w:rsid w:val="007E6462"/>
    <w:rPr>
      <w:lang w:eastAsia="en-US"/>
    </w:rPr>
  </w:style>
  <w:style w:type="character" w:customStyle="1" w:styleId="CommentSubjectChar">
    <w:name w:val="Comment Subject Char"/>
    <w:basedOn w:val="CommentTextChar"/>
    <w:link w:val="CommentSubject"/>
    <w:rsid w:val="007E6462"/>
    <w:rPr>
      <w:lang w:eastAsia="en-US"/>
    </w:rPr>
  </w:style>
  <w:style w:type="paragraph" w:customStyle="1" w:styleId="Default">
    <w:name w:val="Default"/>
    <w:rsid w:val="007B2F53"/>
    <w:pPr>
      <w:autoSpaceDE w:val="0"/>
      <w:autoSpaceDN w:val="0"/>
      <w:adjustRightInd w:val="0"/>
    </w:pPr>
    <w:rPr>
      <w:rFonts w:cs="Arial"/>
      <w:color w:val="000000"/>
      <w:sz w:val="24"/>
      <w:szCs w:val="24"/>
    </w:rPr>
  </w:style>
  <w:style w:type="paragraph" w:styleId="Revision">
    <w:name w:val="Revision"/>
    <w:hidden/>
    <w:uiPriority w:val="99"/>
    <w:semiHidden/>
    <w:rsid w:val="0040363F"/>
    <w:rPr>
      <w:szCs w:val="24"/>
      <w:lang w:eastAsia="en-US"/>
    </w:rPr>
  </w:style>
  <w:style w:type="character" w:customStyle="1" w:styleId="FootnoteTextChar">
    <w:name w:val="Footnote Text Char"/>
    <w:link w:val="FootnoteText"/>
    <w:semiHidden/>
    <w:rsid w:val="006B7233"/>
    <w:rPr>
      <w:sz w:val="14"/>
      <w:lang w:eastAsia="en-US"/>
    </w:rPr>
  </w:style>
  <w:style w:type="paragraph" w:customStyle="1" w:styleId="NormalBodyCT">
    <w:name w:val="Normal Body (CT)"/>
    <w:link w:val="NormalBodyCTChar1"/>
    <w:qFormat/>
    <w:rsid w:val="007D135E"/>
    <w:pPr>
      <w:suppressAutoHyphens/>
      <w:spacing w:after="240" w:line="288" w:lineRule="auto"/>
    </w:pPr>
    <w:rPr>
      <w:rFonts w:ascii="Times New Roman" w:hAnsi="Times New Roman"/>
      <w:sz w:val="22"/>
      <w:szCs w:val="22"/>
    </w:rPr>
  </w:style>
  <w:style w:type="character" w:customStyle="1" w:styleId="NormalBodyCTChar1">
    <w:name w:val="Normal Body (CT) Char1"/>
    <w:basedOn w:val="DefaultParagraphFont"/>
    <w:link w:val="NormalBodyCT"/>
    <w:rsid w:val="007D135E"/>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79587">
      <w:bodyDiv w:val="1"/>
      <w:marLeft w:val="0"/>
      <w:marRight w:val="0"/>
      <w:marTop w:val="0"/>
      <w:marBottom w:val="0"/>
      <w:divBdr>
        <w:top w:val="none" w:sz="0" w:space="0" w:color="auto"/>
        <w:left w:val="none" w:sz="0" w:space="0" w:color="auto"/>
        <w:bottom w:val="none" w:sz="0" w:space="0" w:color="auto"/>
        <w:right w:val="none" w:sz="0" w:space="0" w:color="auto"/>
      </w:divBdr>
      <w:divsChild>
        <w:div w:id="1479152024">
          <w:marLeft w:val="281"/>
          <w:marRight w:val="281"/>
          <w:marTop w:val="281"/>
          <w:marBottom w:val="0"/>
          <w:divBdr>
            <w:top w:val="none" w:sz="0" w:space="0" w:color="auto"/>
            <w:left w:val="none" w:sz="0" w:space="0" w:color="auto"/>
            <w:bottom w:val="none" w:sz="0" w:space="0" w:color="auto"/>
            <w:right w:val="none" w:sz="0" w:space="0" w:color="auto"/>
          </w:divBdr>
          <w:divsChild>
            <w:div w:id="3676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47080">
      <w:bodyDiv w:val="1"/>
      <w:marLeft w:val="0"/>
      <w:marRight w:val="0"/>
      <w:marTop w:val="0"/>
      <w:marBottom w:val="0"/>
      <w:divBdr>
        <w:top w:val="none" w:sz="0" w:space="0" w:color="auto"/>
        <w:left w:val="none" w:sz="0" w:space="0" w:color="auto"/>
        <w:bottom w:val="none" w:sz="0" w:space="0" w:color="auto"/>
        <w:right w:val="none" w:sz="0" w:space="0" w:color="auto"/>
      </w:divBdr>
    </w:div>
    <w:div w:id="569265379">
      <w:bodyDiv w:val="1"/>
      <w:marLeft w:val="0"/>
      <w:marRight w:val="0"/>
      <w:marTop w:val="0"/>
      <w:marBottom w:val="0"/>
      <w:divBdr>
        <w:top w:val="none" w:sz="0" w:space="0" w:color="auto"/>
        <w:left w:val="none" w:sz="0" w:space="0" w:color="auto"/>
        <w:bottom w:val="none" w:sz="0" w:space="0" w:color="auto"/>
        <w:right w:val="none" w:sz="0" w:space="0" w:color="auto"/>
      </w:divBdr>
    </w:div>
    <w:div w:id="727535205">
      <w:bodyDiv w:val="1"/>
      <w:marLeft w:val="0"/>
      <w:marRight w:val="0"/>
      <w:marTop w:val="0"/>
      <w:marBottom w:val="0"/>
      <w:divBdr>
        <w:top w:val="none" w:sz="0" w:space="0" w:color="auto"/>
        <w:left w:val="none" w:sz="0" w:space="0" w:color="auto"/>
        <w:bottom w:val="none" w:sz="0" w:space="0" w:color="auto"/>
        <w:right w:val="none" w:sz="0" w:space="0" w:color="auto"/>
      </w:divBdr>
    </w:div>
    <w:div w:id="947850787">
      <w:bodyDiv w:val="1"/>
      <w:marLeft w:val="0"/>
      <w:marRight w:val="0"/>
      <w:marTop w:val="0"/>
      <w:marBottom w:val="0"/>
      <w:divBdr>
        <w:top w:val="none" w:sz="0" w:space="0" w:color="auto"/>
        <w:left w:val="none" w:sz="0" w:space="0" w:color="auto"/>
        <w:bottom w:val="none" w:sz="0" w:space="0" w:color="auto"/>
        <w:right w:val="none" w:sz="0" w:space="0" w:color="auto"/>
      </w:divBdr>
    </w:div>
    <w:div w:id="1083456457">
      <w:bodyDiv w:val="1"/>
      <w:marLeft w:val="0"/>
      <w:marRight w:val="0"/>
      <w:marTop w:val="0"/>
      <w:marBottom w:val="0"/>
      <w:divBdr>
        <w:top w:val="none" w:sz="0" w:space="0" w:color="auto"/>
        <w:left w:val="none" w:sz="0" w:space="0" w:color="auto"/>
        <w:bottom w:val="none" w:sz="0" w:space="0" w:color="auto"/>
        <w:right w:val="none" w:sz="0" w:space="0" w:color="auto"/>
      </w:divBdr>
    </w:div>
    <w:div w:id="1096749368">
      <w:bodyDiv w:val="1"/>
      <w:marLeft w:val="0"/>
      <w:marRight w:val="0"/>
      <w:marTop w:val="0"/>
      <w:marBottom w:val="0"/>
      <w:divBdr>
        <w:top w:val="none" w:sz="0" w:space="0" w:color="auto"/>
        <w:left w:val="none" w:sz="0" w:space="0" w:color="auto"/>
        <w:bottom w:val="none" w:sz="0" w:space="0" w:color="auto"/>
        <w:right w:val="none" w:sz="0" w:space="0" w:color="auto"/>
      </w:divBdr>
    </w:div>
    <w:div w:id="1205022301">
      <w:bodyDiv w:val="1"/>
      <w:marLeft w:val="0"/>
      <w:marRight w:val="0"/>
      <w:marTop w:val="0"/>
      <w:marBottom w:val="0"/>
      <w:divBdr>
        <w:top w:val="none" w:sz="0" w:space="0" w:color="auto"/>
        <w:left w:val="none" w:sz="0" w:space="0" w:color="auto"/>
        <w:bottom w:val="none" w:sz="0" w:space="0" w:color="auto"/>
        <w:right w:val="none" w:sz="0" w:space="0" w:color="auto"/>
      </w:divBdr>
    </w:div>
    <w:div w:id="1388644469">
      <w:bodyDiv w:val="1"/>
      <w:marLeft w:val="0"/>
      <w:marRight w:val="0"/>
      <w:marTop w:val="0"/>
      <w:marBottom w:val="0"/>
      <w:divBdr>
        <w:top w:val="none" w:sz="0" w:space="0" w:color="auto"/>
        <w:left w:val="none" w:sz="0" w:space="0" w:color="auto"/>
        <w:bottom w:val="none" w:sz="0" w:space="0" w:color="auto"/>
        <w:right w:val="none" w:sz="0" w:space="0" w:color="auto"/>
      </w:divBdr>
    </w:div>
    <w:div w:id="196064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unece.org/fileadmin/DAM/env/documents/2010/eb/wg5/wg47/Informal%20documents/Info.%20doc%209_Options%20for%20PM%20ELVs%20for%20SCI%20%20final.pdf"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www.emis.vito.be/bbt-studie-stookinstallaties-en-stationaire-motoren-nieuwe-kleine-en-middelgrote" TargetMode="Externa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yperlink" Target="http://eippcb.jrc.ec.europa.eu/reference/BREF/LCP_D1_June_online.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ublications.jrc.ec.europa.eu/repository/handle/111111111/229" TargetMode="External"/><Relationship Id="rId20" Type="http://schemas.openxmlformats.org/officeDocument/2006/relationships/hyperlink" Target="http://www.ecn.nl/docs/library/report/2008/e0802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cafe-cba.org/assets/ippc_ec_thernal_input.pdf"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citepaax.alias.domicile.fr/forums/egtei/egtei_sci.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Ricard-AEA MSWord Theme">
  <a:themeElements>
    <a:clrScheme name="Ricardo-AEA">
      <a:dk1>
        <a:sysClr val="windowText" lastClr="000000"/>
      </a:dk1>
      <a:lt1>
        <a:sysClr val="window" lastClr="FFFFFF"/>
      </a:lt1>
      <a:dk2>
        <a:srgbClr val="469C23"/>
      </a:dk2>
      <a:lt2>
        <a:srgbClr val="EEECE1"/>
      </a:lt2>
      <a:accent1>
        <a:srgbClr val="469C23"/>
      </a:accent1>
      <a:accent2>
        <a:srgbClr val="C0504D"/>
      </a:accent2>
      <a:accent3>
        <a:srgbClr val="4F81B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2E49AF-65FA-4037-9FFC-9B5A9618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2077</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Kingspan</vt:lpstr>
    </vt:vector>
  </TitlesOfParts>
  <Company>RIcardo-AEA Ltd</Company>
  <LinksUpToDate>false</LinksUpToDate>
  <CharactersWithSpaces>14557</CharactersWithSpaces>
  <SharedDoc>false</SharedDoc>
  <HLinks>
    <vt:vector size="42" baseType="variant">
      <vt:variant>
        <vt:i4>1507389</vt:i4>
      </vt:variant>
      <vt:variant>
        <vt:i4>35</vt:i4>
      </vt:variant>
      <vt:variant>
        <vt:i4>0</vt:i4>
      </vt:variant>
      <vt:variant>
        <vt:i4>5</vt:i4>
      </vt:variant>
      <vt:variant>
        <vt:lpwstr/>
      </vt:variant>
      <vt:variant>
        <vt:lpwstr>_Toc245884283</vt:lpwstr>
      </vt:variant>
      <vt:variant>
        <vt:i4>1507389</vt:i4>
      </vt:variant>
      <vt:variant>
        <vt:i4>29</vt:i4>
      </vt:variant>
      <vt:variant>
        <vt:i4>0</vt:i4>
      </vt:variant>
      <vt:variant>
        <vt:i4>5</vt:i4>
      </vt:variant>
      <vt:variant>
        <vt:lpwstr/>
      </vt:variant>
      <vt:variant>
        <vt:lpwstr>_Toc245884282</vt:lpwstr>
      </vt:variant>
      <vt:variant>
        <vt:i4>1507389</vt:i4>
      </vt:variant>
      <vt:variant>
        <vt:i4>23</vt:i4>
      </vt:variant>
      <vt:variant>
        <vt:i4>0</vt:i4>
      </vt:variant>
      <vt:variant>
        <vt:i4>5</vt:i4>
      </vt:variant>
      <vt:variant>
        <vt:lpwstr/>
      </vt:variant>
      <vt:variant>
        <vt:lpwstr>_Toc245884281</vt:lpwstr>
      </vt:variant>
      <vt:variant>
        <vt:i4>1507389</vt:i4>
      </vt:variant>
      <vt:variant>
        <vt:i4>17</vt:i4>
      </vt:variant>
      <vt:variant>
        <vt:i4>0</vt:i4>
      </vt:variant>
      <vt:variant>
        <vt:i4>5</vt:i4>
      </vt:variant>
      <vt:variant>
        <vt:lpwstr/>
      </vt:variant>
      <vt:variant>
        <vt:lpwstr>_Toc245884280</vt:lpwstr>
      </vt:variant>
      <vt:variant>
        <vt:i4>1572925</vt:i4>
      </vt:variant>
      <vt:variant>
        <vt:i4>11</vt:i4>
      </vt:variant>
      <vt:variant>
        <vt:i4>0</vt:i4>
      </vt:variant>
      <vt:variant>
        <vt:i4>5</vt:i4>
      </vt:variant>
      <vt:variant>
        <vt:lpwstr/>
      </vt:variant>
      <vt:variant>
        <vt:lpwstr>_Toc245884279</vt:lpwstr>
      </vt:variant>
      <vt:variant>
        <vt:i4>1572925</vt:i4>
      </vt:variant>
      <vt:variant>
        <vt:i4>5</vt:i4>
      </vt:variant>
      <vt:variant>
        <vt:i4>0</vt:i4>
      </vt:variant>
      <vt:variant>
        <vt:i4>5</vt:i4>
      </vt:variant>
      <vt:variant>
        <vt:lpwstr/>
      </vt:variant>
      <vt:variant>
        <vt:lpwstr>_Toc245884278</vt:lpwstr>
      </vt:variant>
      <vt:variant>
        <vt:i4>6619250</vt:i4>
      </vt:variant>
      <vt:variant>
        <vt:i4>0</vt:i4>
      </vt:variant>
      <vt:variant>
        <vt:i4>0</vt:i4>
      </vt:variant>
      <vt:variant>
        <vt:i4>5</vt:i4>
      </vt:variant>
      <vt:variant>
        <vt:lpwstr>http://www.pdf995.com/download.html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Kingspan</dc:title>
  <dc:creator>Mark Broomfield</dc:creator>
  <cp:lastModifiedBy>MUNOZ CUESTA Marta (ENV)</cp:lastModifiedBy>
  <cp:revision>3</cp:revision>
  <cp:lastPrinted>2015-01-12T12:39:00Z</cp:lastPrinted>
  <dcterms:created xsi:type="dcterms:W3CDTF">2015-04-24T12:21:00Z</dcterms:created>
  <dcterms:modified xsi:type="dcterms:W3CDTF">2015-04-24T12:28:00Z</dcterms:modified>
  <cp:category>XXXXX</cp:category>
  <cp:contentStatus>Issue Number 2</cp:contentStatus>
</cp:coreProperties>
</file>