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9CA9" w14:textId="0B1C49E0" w:rsidR="001A0DF4" w:rsidRPr="000144A5" w:rsidRDefault="001A0DF4" w:rsidP="001F34E1">
      <w:pPr>
        <w:spacing w:after="0" w:line="240" w:lineRule="auto"/>
      </w:pPr>
    </w:p>
    <w:p w14:paraId="5996742D" w14:textId="489FEBF4" w:rsidR="008B768B" w:rsidRPr="000144A5" w:rsidRDefault="008B768B" w:rsidP="001F34E1">
      <w:pPr>
        <w:spacing w:after="0" w:line="240" w:lineRule="auto"/>
        <w:jc w:val="center"/>
        <w:rPr>
          <w:b/>
          <w:bCs/>
          <w:color w:val="C00000"/>
          <w:sz w:val="48"/>
          <w:szCs w:val="48"/>
        </w:rPr>
      </w:pPr>
      <w:r w:rsidRPr="000144A5">
        <w:rPr>
          <w:b/>
          <w:bCs/>
          <w:color w:val="C00000"/>
          <w:sz w:val="48"/>
          <w:szCs w:val="48"/>
        </w:rPr>
        <w:t xml:space="preserve">The Gothenburg Protocol Review and </w:t>
      </w:r>
      <w:r w:rsidR="006F1373">
        <w:rPr>
          <w:b/>
          <w:bCs/>
          <w:color w:val="C00000"/>
          <w:sz w:val="48"/>
          <w:szCs w:val="48"/>
        </w:rPr>
        <w:t>Reporting Guidelines</w:t>
      </w:r>
      <w:r w:rsidRPr="000144A5">
        <w:rPr>
          <w:b/>
          <w:bCs/>
          <w:color w:val="C00000"/>
          <w:sz w:val="48"/>
          <w:szCs w:val="48"/>
        </w:rPr>
        <w:t>:</w:t>
      </w:r>
    </w:p>
    <w:p w14:paraId="7BF3B630" w14:textId="4A7F581B" w:rsidR="008B768B" w:rsidRDefault="008B768B" w:rsidP="001F34E1">
      <w:pPr>
        <w:spacing w:after="0" w:line="240" w:lineRule="auto"/>
        <w:jc w:val="center"/>
        <w:rPr>
          <w:b/>
          <w:bCs/>
          <w:color w:val="C00000"/>
          <w:sz w:val="48"/>
          <w:szCs w:val="48"/>
        </w:rPr>
      </w:pPr>
      <w:r w:rsidRPr="000144A5">
        <w:rPr>
          <w:b/>
          <w:bCs/>
          <w:color w:val="C00000"/>
          <w:sz w:val="48"/>
          <w:szCs w:val="48"/>
        </w:rPr>
        <w:t xml:space="preserve">A Meeting Paper for TFEIP2021 </w:t>
      </w:r>
    </w:p>
    <w:p w14:paraId="1263EE23" w14:textId="77777777" w:rsidR="007C72D6" w:rsidRPr="007C72D6" w:rsidRDefault="007C72D6" w:rsidP="007C72D6">
      <w:pPr>
        <w:spacing w:after="0" w:line="240" w:lineRule="auto"/>
      </w:pPr>
    </w:p>
    <w:tbl>
      <w:tblPr>
        <w:tblStyle w:val="TableGrid"/>
        <w:tblW w:w="0" w:type="auto"/>
        <w:tblInd w:w="-5" w:type="dxa"/>
        <w:tblLook w:val="04A0" w:firstRow="1" w:lastRow="0" w:firstColumn="1" w:lastColumn="0" w:noHBand="0" w:noVBand="1"/>
      </w:tblPr>
      <w:tblGrid>
        <w:gridCol w:w="9016"/>
      </w:tblGrid>
      <w:tr w:rsidR="008B768B" w:rsidRPr="000144A5" w14:paraId="26D40252" w14:textId="77777777" w:rsidTr="008315A1">
        <w:tc>
          <w:tcPr>
            <w:tcW w:w="9016" w:type="dxa"/>
            <w:tcBorders>
              <w:top w:val="single" w:sz="4" w:space="0" w:color="auto"/>
            </w:tcBorders>
          </w:tcPr>
          <w:p w14:paraId="1864BE16" w14:textId="50E57616" w:rsidR="00F46D14" w:rsidRDefault="00F46D14" w:rsidP="00F46D14">
            <w:pPr>
              <w:rPr>
                <w:color w:val="C00000"/>
              </w:rPr>
            </w:pPr>
            <w:r>
              <w:rPr>
                <w:color w:val="C00000"/>
              </w:rPr>
              <w:t>Lead authors:</w:t>
            </w:r>
            <w:r>
              <w:rPr>
                <w:color w:val="C00000"/>
              </w:rPr>
              <w:tab/>
              <w:t>Chris Dore, Martin Adams</w:t>
            </w:r>
          </w:p>
          <w:p w14:paraId="484BBE1E" w14:textId="25BF90C3" w:rsidR="00F46D14" w:rsidRDefault="00F46D14" w:rsidP="00F46D14">
            <w:pPr>
              <w:rPr>
                <w:color w:val="C00000"/>
              </w:rPr>
            </w:pPr>
            <w:r>
              <w:rPr>
                <w:color w:val="C00000"/>
              </w:rPr>
              <w:t>Date:</w:t>
            </w:r>
            <w:r>
              <w:rPr>
                <w:color w:val="C00000"/>
              </w:rPr>
              <w:tab/>
            </w:r>
            <w:r>
              <w:rPr>
                <w:color w:val="C00000"/>
              </w:rPr>
              <w:tab/>
              <w:t>26/04/2021</w:t>
            </w:r>
          </w:p>
          <w:p w14:paraId="41214229" w14:textId="2EF25E10" w:rsidR="00F46D14" w:rsidRDefault="00F46D14" w:rsidP="00F46D14">
            <w:pPr>
              <w:rPr>
                <w:color w:val="C00000"/>
              </w:rPr>
            </w:pPr>
            <w:r>
              <w:rPr>
                <w:color w:val="C00000"/>
              </w:rPr>
              <w:t>Version:</w:t>
            </w:r>
            <w:r>
              <w:rPr>
                <w:color w:val="C00000"/>
              </w:rPr>
              <w:tab/>
              <w:t>Issue 1</w:t>
            </w:r>
          </w:p>
          <w:p w14:paraId="342266F1" w14:textId="2A1FEC78" w:rsidR="008B768B" w:rsidRPr="000144A5" w:rsidRDefault="00F46D14" w:rsidP="00F46D14">
            <w:pPr>
              <w:rPr>
                <w:color w:val="C00000"/>
              </w:rPr>
            </w:pPr>
            <w:r>
              <w:rPr>
                <w:color w:val="C00000"/>
              </w:rPr>
              <w:t>Circulation:</w:t>
            </w:r>
            <w:r>
              <w:rPr>
                <w:color w:val="C00000"/>
              </w:rPr>
              <w:tab/>
              <w:t>For release ahead of TFEIP2021</w:t>
            </w:r>
          </w:p>
        </w:tc>
      </w:tr>
    </w:tbl>
    <w:p w14:paraId="1B7DE514" w14:textId="77777777" w:rsidR="008B768B" w:rsidRPr="000144A5" w:rsidRDefault="008B768B" w:rsidP="001F34E1">
      <w:pPr>
        <w:spacing w:after="0" w:line="240" w:lineRule="auto"/>
      </w:pPr>
    </w:p>
    <w:p w14:paraId="47C9EA8F" w14:textId="77777777" w:rsidR="008B768B" w:rsidRPr="000144A5" w:rsidRDefault="008B768B" w:rsidP="001F34E1">
      <w:pPr>
        <w:pStyle w:val="Heading1"/>
        <w:spacing w:before="0" w:line="240" w:lineRule="auto"/>
      </w:pPr>
      <w:r w:rsidRPr="000144A5">
        <w:t>The Review of the Gothenburg Protocol</w:t>
      </w:r>
    </w:p>
    <w:p w14:paraId="36800E90" w14:textId="108D6287" w:rsidR="006F1373" w:rsidRDefault="006F1373" w:rsidP="001F34E1">
      <w:pPr>
        <w:spacing w:after="0" w:line="240" w:lineRule="auto"/>
      </w:pPr>
      <w:r>
        <w:t xml:space="preserve">Within the CLRTAP, the Gothenburg Protocol </w:t>
      </w:r>
      <w:r w:rsidR="00F46D14">
        <w:t xml:space="preserve">(GP) </w:t>
      </w:r>
      <w:r>
        <w:t>is the mechanism which requires Parties to report</w:t>
      </w:r>
      <w:r w:rsidR="00F46D14">
        <w:t xml:space="preserve"> </w:t>
      </w:r>
      <w:r>
        <w:t>emission estimates of the “main” pollutants</w:t>
      </w:r>
      <w:r w:rsidR="008162ED" w:rsidRPr="008162ED">
        <w:t xml:space="preserve"> </w:t>
      </w:r>
      <w:r w:rsidR="008162ED">
        <w:t xml:space="preserve">and accompanying </w:t>
      </w:r>
      <w:proofErr w:type="gramStart"/>
      <w:r w:rsidR="008162ED">
        <w:t>information,</w:t>
      </w:r>
      <w:r>
        <w:t xml:space="preserve"> and</w:t>
      </w:r>
      <w:proofErr w:type="gramEnd"/>
      <w:r>
        <w:t xml:space="preserve"> meet emission reduction commitments (amongst other things). The </w:t>
      </w:r>
      <w:r w:rsidR="00BB5022">
        <w:t xml:space="preserve">CLRTAP </w:t>
      </w:r>
      <w:r>
        <w:t>has started a review of the Gothenburg Protocol with the intention of updating it.</w:t>
      </w:r>
    </w:p>
    <w:p w14:paraId="5A5C373E" w14:textId="77777777" w:rsidR="006F1373" w:rsidRDefault="006F1373" w:rsidP="001F34E1">
      <w:pPr>
        <w:spacing w:after="0" w:line="240" w:lineRule="auto"/>
      </w:pPr>
    </w:p>
    <w:p w14:paraId="20620608" w14:textId="6D9C4DF7" w:rsidR="001F34E1" w:rsidRDefault="006F1373" w:rsidP="001F34E1">
      <w:pPr>
        <w:spacing w:after="0" w:line="240" w:lineRule="auto"/>
      </w:pPr>
      <w:r>
        <w:t>Discussions have already started about the update process, and different bodies</w:t>
      </w:r>
      <w:r w:rsidR="00716E2F">
        <w:t>, including TFEIP,</w:t>
      </w:r>
      <w:r>
        <w:t xml:space="preserve"> within the CLRTAP have been asked to contribute on specific topics.</w:t>
      </w:r>
      <w:r w:rsidR="007C72D6">
        <w:t xml:space="preserve"> The CLRTAP have already outlined the structure of a draft review report, and we have been asked to make technical contributions to this until the end of September 2022, so that it can be discussed by the CLRTAP Executive Body in December 2022.</w:t>
      </w:r>
    </w:p>
    <w:p w14:paraId="637E2A96" w14:textId="77777777" w:rsidR="006F1373" w:rsidRPr="000144A5" w:rsidRDefault="006F1373" w:rsidP="001F34E1">
      <w:pPr>
        <w:spacing w:after="0" w:line="240" w:lineRule="auto"/>
      </w:pPr>
    </w:p>
    <w:p w14:paraId="443DE173" w14:textId="6744B171" w:rsidR="001F34E1" w:rsidRDefault="006F1373" w:rsidP="001F34E1">
      <w:pPr>
        <w:spacing w:after="0" w:line="240" w:lineRule="auto"/>
      </w:pPr>
      <w:r>
        <w:t>The EMEP Steering Body has also agreed that the TFEIP will review the current emissions Reporting Guidelines</w:t>
      </w:r>
      <w:r w:rsidR="007C72D6">
        <w:rPr>
          <w:rStyle w:val="FootnoteReference"/>
        </w:rPr>
        <w:footnoteReference w:id="1"/>
      </w:r>
      <w:r>
        <w:t xml:space="preserve"> and will </w:t>
      </w:r>
      <w:r w:rsidR="0015625D">
        <w:t xml:space="preserve">provide feedback on </w:t>
      </w:r>
      <w:r w:rsidR="00721504">
        <w:t xml:space="preserve">the current </w:t>
      </w:r>
      <w:r w:rsidR="002F3B97">
        <w:t>required and voluntary information, reporting practices</w:t>
      </w:r>
      <w:r w:rsidR="00111CE3">
        <w:t xml:space="preserve"> and frequency</w:t>
      </w:r>
      <w:r w:rsidR="002F3B97">
        <w:t xml:space="preserve"> etc</w:t>
      </w:r>
      <w:r>
        <w:t xml:space="preserve">. These </w:t>
      </w:r>
      <w:r w:rsidR="00293B14">
        <w:t>reflections will</w:t>
      </w:r>
      <w:r w:rsidR="00CF0F35">
        <w:t xml:space="preserve"> be</w:t>
      </w:r>
      <w:r>
        <w:t xml:space="preserve"> </w:t>
      </w:r>
      <w:r w:rsidR="00CF0F35">
        <w:t xml:space="preserve">additional </w:t>
      </w:r>
      <w:r>
        <w:t xml:space="preserve">to the </w:t>
      </w:r>
      <w:r w:rsidR="00CF0F35">
        <w:t xml:space="preserve">formal </w:t>
      </w:r>
      <w:r>
        <w:t>GP</w:t>
      </w:r>
      <w:r w:rsidR="00CF0F35">
        <w:t xml:space="preserve"> review</w:t>
      </w:r>
      <w:r w:rsidR="00716E2F">
        <w:t xml:space="preserve"> input</w:t>
      </w:r>
      <w:r>
        <w:t>, and whilst there is no specific deadline for the TFEIP to provide recommendations relating to updating the Reporting Guidelines, it is sensible to undertake this within the next ~12 months, so that the TFEIP’s recommendations can provide input into the discussions concerning the review of the Gothenburg Protocol.</w:t>
      </w:r>
    </w:p>
    <w:p w14:paraId="2C78EC21" w14:textId="5439BF14" w:rsidR="006F1373" w:rsidRDefault="006F1373" w:rsidP="001F34E1">
      <w:pPr>
        <w:spacing w:after="0" w:line="240" w:lineRule="auto"/>
      </w:pPr>
    </w:p>
    <w:p w14:paraId="46644E16" w14:textId="04B12C74" w:rsidR="006F1373" w:rsidRDefault="006F1373" w:rsidP="001F34E1">
      <w:pPr>
        <w:spacing w:after="0" w:line="240" w:lineRule="auto"/>
      </w:pPr>
      <w:r>
        <w:t>In short, there is an opportunity for the TFEIP to provide technical input</w:t>
      </w:r>
      <w:r w:rsidR="001160F2">
        <w:t xml:space="preserve"> and</w:t>
      </w:r>
      <w:r>
        <w:t xml:space="preserve"> </w:t>
      </w:r>
      <w:r w:rsidR="00D44079">
        <w:t>reflections</w:t>
      </w:r>
      <w:r w:rsidR="005D4679">
        <w:t xml:space="preserve"> </w:t>
      </w:r>
      <w:r>
        <w:t xml:space="preserve">that relate to emissions reporting </w:t>
      </w:r>
      <w:r w:rsidR="005D4679">
        <w:t>t</w:t>
      </w:r>
      <w:r w:rsidR="009436BF">
        <w:t>o</w:t>
      </w:r>
      <w:r w:rsidR="005D4679">
        <w:t xml:space="preserve"> help inform</w:t>
      </w:r>
      <w:r w:rsidR="009436BF">
        <w:t xml:space="preserve"> the </w:t>
      </w:r>
      <w:r w:rsidR="001160F2">
        <w:t>future</w:t>
      </w:r>
      <w:r w:rsidR="009436BF">
        <w:t xml:space="preserve"> reporting requirements of the revised Gothenburg Protocol</w:t>
      </w:r>
      <w:r>
        <w:t>.</w:t>
      </w:r>
    </w:p>
    <w:p w14:paraId="0F2D85B6" w14:textId="77777777" w:rsidR="001F34E1" w:rsidRPr="000144A5" w:rsidRDefault="001F34E1" w:rsidP="001F34E1">
      <w:pPr>
        <w:spacing w:after="0" w:line="240" w:lineRule="auto"/>
      </w:pPr>
    </w:p>
    <w:p w14:paraId="40C5A0C3" w14:textId="1F400239" w:rsidR="008B768B" w:rsidRPr="00C86AEE" w:rsidRDefault="008B768B" w:rsidP="00C86AEE">
      <w:pPr>
        <w:pStyle w:val="Heading2"/>
      </w:pPr>
      <w:r w:rsidRPr="00C86AEE">
        <w:t>What are the TFEIP Committed to Contributing?</w:t>
      </w:r>
    </w:p>
    <w:p w14:paraId="19F296EF" w14:textId="3BDF7E4C" w:rsidR="00141D19" w:rsidRDefault="006F1373" w:rsidP="001F34E1">
      <w:pPr>
        <w:spacing w:after="0" w:line="240" w:lineRule="auto"/>
      </w:pPr>
      <w:r>
        <w:t>We have informed the EMEP SB that we will contribute to the two items below in partnership with CEIP. There are also some other technical subjects that we may make small contributions to, but this can be managed on an “as required” basis.</w:t>
      </w:r>
    </w:p>
    <w:p w14:paraId="58F9CE8F" w14:textId="7E71B6C8" w:rsidR="006F1373" w:rsidRDefault="006F1373" w:rsidP="001F34E1">
      <w:pPr>
        <w:spacing w:after="0" w:line="240" w:lineRule="auto"/>
      </w:pPr>
    </w:p>
    <w:p w14:paraId="6B7E20D2" w14:textId="6780F839" w:rsidR="005212F0" w:rsidRPr="000144A5" w:rsidRDefault="005212F0" w:rsidP="001F34E1">
      <w:pPr>
        <w:spacing w:after="0" w:line="240" w:lineRule="auto"/>
      </w:pPr>
      <w:r>
        <w:t>Table 1. The TFEIP’s Contribution to the GP Review</w:t>
      </w:r>
    </w:p>
    <w:tbl>
      <w:tblPr>
        <w:tblStyle w:val="TableGridLight"/>
        <w:tblW w:w="9634" w:type="dxa"/>
        <w:tblLook w:val="04A0" w:firstRow="1" w:lastRow="0" w:firstColumn="1" w:lastColumn="0" w:noHBand="0" w:noVBand="1"/>
      </w:tblPr>
      <w:tblGrid>
        <w:gridCol w:w="498"/>
        <w:gridCol w:w="8002"/>
        <w:gridCol w:w="1134"/>
      </w:tblGrid>
      <w:tr w:rsidR="0097252F" w:rsidRPr="000144A5" w14:paraId="771497C3" w14:textId="77777777" w:rsidTr="0097252F">
        <w:trPr>
          <w:trHeight w:val="153"/>
        </w:trPr>
        <w:tc>
          <w:tcPr>
            <w:tcW w:w="498" w:type="dxa"/>
            <w:hideMark/>
          </w:tcPr>
          <w:p w14:paraId="5B31BC95" w14:textId="77777777" w:rsidR="0097252F" w:rsidRPr="00141D19" w:rsidRDefault="0097252F" w:rsidP="001F34E1">
            <w:r w:rsidRPr="00141D19">
              <w:rPr>
                <w:b/>
                <w:bCs/>
              </w:rPr>
              <w:t> </w:t>
            </w:r>
          </w:p>
        </w:tc>
        <w:tc>
          <w:tcPr>
            <w:tcW w:w="8002" w:type="dxa"/>
            <w:hideMark/>
          </w:tcPr>
          <w:p w14:paraId="1E1C77DF" w14:textId="77777777" w:rsidR="0097252F" w:rsidRPr="00141D19" w:rsidRDefault="0097252F" w:rsidP="001F34E1">
            <w:r w:rsidRPr="00141D19">
              <w:rPr>
                <w:b/>
                <w:bCs/>
              </w:rPr>
              <w:t xml:space="preserve">1. Review of obligations in relation to emission reductions </w:t>
            </w:r>
          </w:p>
        </w:tc>
        <w:tc>
          <w:tcPr>
            <w:tcW w:w="1134" w:type="dxa"/>
            <w:hideMark/>
          </w:tcPr>
          <w:p w14:paraId="452F7463" w14:textId="77777777" w:rsidR="0097252F" w:rsidRPr="00141D19" w:rsidRDefault="0097252F" w:rsidP="001F34E1">
            <w:r w:rsidRPr="00141D19">
              <w:rPr>
                <w:b/>
                <w:bCs/>
              </w:rPr>
              <w:t> </w:t>
            </w:r>
          </w:p>
        </w:tc>
      </w:tr>
      <w:tr w:rsidR="0097252F" w:rsidRPr="000144A5" w14:paraId="1A37BF59" w14:textId="77777777" w:rsidTr="0097252F">
        <w:trPr>
          <w:trHeight w:val="1145"/>
        </w:trPr>
        <w:tc>
          <w:tcPr>
            <w:tcW w:w="498" w:type="dxa"/>
            <w:hideMark/>
          </w:tcPr>
          <w:p w14:paraId="57FBED07" w14:textId="77777777" w:rsidR="0097252F" w:rsidRPr="00141D19" w:rsidRDefault="0097252F" w:rsidP="001F34E1">
            <w:r w:rsidRPr="00141D19">
              <w:rPr>
                <w:b/>
                <w:bCs/>
              </w:rPr>
              <w:t xml:space="preserve">1.2 </w:t>
            </w:r>
          </w:p>
        </w:tc>
        <w:tc>
          <w:tcPr>
            <w:tcW w:w="8002" w:type="dxa"/>
            <w:hideMark/>
          </w:tcPr>
          <w:p w14:paraId="4802A30B" w14:textId="77777777" w:rsidR="0097252F" w:rsidRPr="00141D19" w:rsidRDefault="0097252F" w:rsidP="001F34E1">
            <w:r w:rsidRPr="00141D19">
              <w:t xml:space="preserve">e. </w:t>
            </w:r>
            <w:r w:rsidRPr="00141D19">
              <w:rPr>
                <w:b/>
                <w:bCs/>
              </w:rPr>
              <w:t>Is the EMEP/EEA air pollutant emission inventory guidebook sufficiently comprehensive and fit for purpose</w:t>
            </w:r>
            <w:r w:rsidRPr="00141D19">
              <w:t xml:space="preserve"> to support quality emission data? What are the main gaps and challenges? For which sectors and pollutants does the guidance need to be further improved? In what way? </w:t>
            </w:r>
          </w:p>
        </w:tc>
        <w:tc>
          <w:tcPr>
            <w:tcW w:w="1134" w:type="dxa"/>
            <w:hideMark/>
          </w:tcPr>
          <w:p w14:paraId="2835A8D3" w14:textId="27301D3E" w:rsidR="0097252F" w:rsidRPr="00141D19" w:rsidRDefault="0097252F" w:rsidP="001F34E1">
            <w:r w:rsidRPr="00141D19">
              <w:t>CEIP</w:t>
            </w:r>
            <w:r w:rsidR="001F34E1" w:rsidRPr="000144A5">
              <w:t xml:space="preserve"> &amp; </w:t>
            </w:r>
            <w:r w:rsidRPr="00141D19">
              <w:t xml:space="preserve">TFEIP </w:t>
            </w:r>
          </w:p>
        </w:tc>
      </w:tr>
      <w:tr w:rsidR="0097252F" w:rsidRPr="000144A5" w14:paraId="1E7DED79" w14:textId="77777777" w:rsidTr="0097252F">
        <w:trPr>
          <w:trHeight w:val="127"/>
        </w:trPr>
        <w:tc>
          <w:tcPr>
            <w:tcW w:w="498" w:type="dxa"/>
            <w:hideMark/>
          </w:tcPr>
          <w:p w14:paraId="4321E51F" w14:textId="77777777" w:rsidR="0097252F" w:rsidRPr="00141D19" w:rsidRDefault="0097252F" w:rsidP="001F34E1">
            <w:r w:rsidRPr="00141D19">
              <w:rPr>
                <w:b/>
                <w:bCs/>
              </w:rPr>
              <w:t> </w:t>
            </w:r>
          </w:p>
        </w:tc>
        <w:tc>
          <w:tcPr>
            <w:tcW w:w="8002" w:type="dxa"/>
            <w:hideMark/>
          </w:tcPr>
          <w:p w14:paraId="065F9EDF" w14:textId="342239AD" w:rsidR="0097252F" w:rsidRPr="00141D19" w:rsidRDefault="002E017E" w:rsidP="001F34E1">
            <w:pPr>
              <w:rPr>
                <w:b/>
                <w:bCs/>
              </w:rPr>
            </w:pPr>
            <w:r w:rsidRPr="000144A5">
              <w:rPr>
                <w:b/>
                <w:bCs/>
              </w:rPr>
              <w:t xml:space="preserve">4. </w:t>
            </w:r>
            <w:r w:rsidR="0097252F" w:rsidRPr="00141D19">
              <w:rPr>
                <w:b/>
                <w:bCs/>
              </w:rPr>
              <w:t xml:space="preserve">Evaluation of mitigation measures for black carbon emissions </w:t>
            </w:r>
          </w:p>
        </w:tc>
        <w:tc>
          <w:tcPr>
            <w:tcW w:w="1134" w:type="dxa"/>
            <w:hideMark/>
          </w:tcPr>
          <w:p w14:paraId="1D5E84DD" w14:textId="77777777" w:rsidR="0097252F" w:rsidRPr="00141D19" w:rsidRDefault="0097252F" w:rsidP="001F34E1">
            <w:r w:rsidRPr="00141D19">
              <w:t> </w:t>
            </w:r>
          </w:p>
        </w:tc>
      </w:tr>
      <w:tr w:rsidR="0097252F" w:rsidRPr="000144A5" w14:paraId="2861FF47" w14:textId="77777777" w:rsidTr="0097252F">
        <w:trPr>
          <w:trHeight w:val="255"/>
        </w:trPr>
        <w:tc>
          <w:tcPr>
            <w:tcW w:w="498" w:type="dxa"/>
            <w:hideMark/>
          </w:tcPr>
          <w:p w14:paraId="600C0B0E" w14:textId="77777777" w:rsidR="0097252F" w:rsidRPr="00141D19" w:rsidRDefault="0097252F" w:rsidP="001F34E1">
            <w:r w:rsidRPr="00141D19">
              <w:rPr>
                <w:b/>
                <w:bCs/>
              </w:rPr>
              <w:t xml:space="preserve">4.1 </w:t>
            </w:r>
          </w:p>
        </w:tc>
        <w:tc>
          <w:tcPr>
            <w:tcW w:w="8002" w:type="dxa"/>
            <w:hideMark/>
          </w:tcPr>
          <w:p w14:paraId="4910F898" w14:textId="77777777" w:rsidR="0097252F" w:rsidRPr="00141D19" w:rsidRDefault="0097252F" w:rsidP="001F34E1">
            <w:r w:rsidRPr="00141D19">
              <w:t xml:space="preserve">What is the current coverage and </w:t>
            </w:r>
            <w:r w:rsidRPr="00141D19">
              <w:rPr>
                <w:b/>
                <w:bCs/>
              </w:rPr>
              <w:t xml:space="preserve">quality of BC </w:t>
            </w:r>
            <w:r w:rsidRPr="00141D19">
              <w:t xml:space="preserve">(elemental carbon and organic carbon) emission reporting? </w:t>
            </w:r>
          </w:p>
        </w:tc>
        <w:tc>
          <w:tcPr>
            <w:tcW w:w="1134" w:type="dxa"/>
            <w:hideMark/>
          </w:tcPr>
          <w:p w14:paraId="2B1DB743" w14:textId="34683215" w:rsidR="0097252F" w:rsidRPr="00141D19" w:rsidRDefault="0097252F" w:rsidP="001F34E1">
            <w:r w:rsidRPr="00141D19">
              <w:t>CEIP</w:t>
            </w:r>
            <w:r w:rsidR="001F34E1" w:rsidRPr="000144A5">
              <w:t xml:space="preserve"> &amp; </w:t>
            </w:r>
            <w:r w:rsidRPr="00141D19">
              <w:t xml:space="preserve">TFEIP </w:t>
            </w:r>
          </w:p>
        </w:tc>
      </w:tr>
    </w:tbl>
    <w:p w14:paraId="61EB5DFC" w14:textId="77777777" w:rsidR="00141D19" w:rsidRPr="000144A5" w:rsidRDefault="00141D19" w:rsidP="001F34E1">
      <w:pPr>
        <w:spacing w:after="0" w:line="240" w:lineRule="auto"/>
      </w:pPr>
    </w:p>
    <w:p w14:paraId="0B153101" w14:textId="090CA5B2" w:rsidR="001839F5" w:rsidRPr="000144A5" w:rsidRDefault="001F34E1" w:rsidP="001F34E1">
      <w:pPr>
        <w:spacing w:after="0" w:line="240" w:lineRule="auto"/>
      </w:pPr>
      <w:r w:rsidRPr="000144A5">
        <w:rPr>
          <w:b/>
          <w:bCs/>
        </w:rPr>
        <w:t>Review of Reporting Guidelines</w:t>
      </w:r>
    </w:p>
    <w:p w14:paraId="453D56C2" w14:textId="34AF033A" w:rsidR="001F34E1" w:rsidRPr="000144A5" w:rsidRDefault="006F1373" w:rsidP="001F34E1">
      <w:pPr>
        <w:spacing w:after="0" w:line="240" w:lineRule="auto"/>
      </w:pPr>
      <w:r>
        <w:t xml:space="preserve">The TFEIP’s offer of </w:t>
      </w:r>
      <w:r w:rsidR="001F34E1" w:rsidRPr="000144A5">
        <w:t>review</w:t>
      </w:r>
      <w:r>
        <w:t>ing</w:t>
      </w:r>
      <w:r w:rsidR="001F34E1" w:rsidRPr="000144A5">
        <w:t xml:space="preserve"> the current </w:t>
      </w:r>
      <w:r>
        <w:t>emissions R</w:t>
      </w:r>
      <w:r w:rsidR="001F34E1" w:rsidRPr="000144A5">
        <w:t xml:space="preserve">eporting </w:t>
      </w:r>
      <w:r>
        <w:t>G</w:t>
      </w:r>
      <w:r w:rsidR="001F34E1" w:rsidRPr="000144A5">
        <w:t>uidelines</w:t>
      </w:r>
      <w:r>
        <w:t xml:space="preserve"> has been accepted.</w:t>
      </w:r>
      <w:r w:rsidR="005212F0">
        <w:t xml:space="preserve"> We will include</w:t>
      </w:r>
      <w:r w:rsidR="00A41AD3">
        <w:t xml:space="preserve"> reflections</w:t>
      </w:r>
      <w:r w:rsidR="005212F0">
        <w:t xml:space="preserve"> o</w:t>
      </w:r>
      <w:r w:rsidR="00F46D14">
        <w:t>n</w:t>
      </w:r>
      <w:r w:rsidR="005212F0">
        <w:t xml:space="preserve"> the Adjustments processes within this.</w:t>
      </w:r>
    </w:p>
    <w:p w14:paraId="045DDBF1" w14:textId="72E37ED6" w:rsidR="001F34E1" w:rsidRDefault="001F34E1" w:rsidP="001F34E1">
      <w:pPr>
        <w:spacing w:after="0" w:line="240" w:lineRule="auto"/>
      </w:pPr>
    </w:p>
    <w:p w14:paraId="1C85BC4C" w14:textId="77777777" w:rsidR="006F1373" w:rsidRPr="000144A5" w:rsidRDefault="006F1373" w:rsidP="001F34E1">
      <w:pPr>
        <w:spacing w:after="0" w:line="240" w:lineRule="auto"/>
      </w:pPr>
    </w:p>
    <w:p w14:paraId="0BF150CD" w14:textId="2B44364A" w:rsidR="006F1373" w:rsidRPr="00C86AEE" w:rsidRDefault="006F1373" w:rsidP="006F1373">
      <w:pPr>
        <w:pStyle w:val="Heading2"/>
      </w:pPr>
      <w:r w:rsidRPr="00C86AEE">
        <w:t xml:space="preserve">What are </w:t>
      </w:r>
      <w:r>
        <w:t>the TFEIP’s plans</w:t>
      </w:r>
      <w:r w:rsidRPr="00C86AEE">
        <w:t>?</w:t>
      </w:r>
    </w:p>
    <w:p w14:paraId="29ACEDF6" w14:textId="391B9386" w:rsidR="001F34E1" w:rsidRDefault="005212F0" w:rsidP="001F34E1">
      <w:pPr>
        <w:spacing w:after="0" w:line="240" w:lineRule="auto"/>
      </w:pPr>
      <w:r>
        <w:t>The Co-Chairs thi</w:t>
      </w:r>
      <w:r w:rsidR="00A453B2">
        <w:t>nk</w:t>
      </w:r>
      <w:r>
        <w:t xml:space="preserve"> the best approach will be to deliver three things:</w:t>
      </w:r>
    </w:p>
    <w:p w14:paraId="48537FFA" w14:textId="26894573" w:rsidR="005212F0" w:rsidRDefault="005212F0" w:rsidP="005212F0">
      <w:pPr>
        <w:pStyle w:val="ListParagraph"/>
        <w:numPr>
          <w:ilvl w:val="0"/>
          <w:numId w:val="31"/>
        </w:numPr>
        <w:spacing w:after="0" w:line="240" w:lineRule="auto"/>
      </w:pPr>
      <w:r>
        <w:t>Our specific contributions to the GP review as indicated in Table 1.</w:t>
      </w:r>
    </w:p>
    <w:p w14:paraId="7B3A159B" w14:textId="381746CF" w:rsidR="005212F0" w:rsidRDefault="005212F0" w:rsidP="005212F0">
      <w:pPr>
        <w:pStyle w:val="ListParagraph"/>
        <w:numPr>
          <w:ilvl w:val="0"/>
          <w:numId w:val="31"/>
        </w:numPr>
        <w:spacing w:after="0" w:line="240" w:lineRule="auto"/>
      </w:pPr>
      <w:r>
        <w:t xml:space="preserve">The TFEIP’s </w:t>
      </w:r>
      <w:r w:rsidR="00AC13DE">
        <w:t>reflections</w:t>
      </w:r>
      <w:r>
        <w:t xml:space="preserve"> </w:t>
      </w:r>
      <w:r w:rsidR="00AC13DE">
        <w:t xml:space="preserve">on </w:t>
      </w:r>
      <w:r>
        <w:t>the emissions Reporting Guidelines and Adjustments processes.</w:t>
      </w:r>
    </w:p>
    <w:p w14:paraId="6BEE0CF0" w14:textId="77500CE1" w:rsidR="005212F0" w:rsidRDefault="005212F0" w:rsidP="005212F0">
      <w:pPr>
        <w:pStyle w:val="ListParagraph"/>
        <w:numPr>
          <w:ilvl w:val="0"/>
          <w:numId w:val="31"/>
        </w:numPr>
        <w:spacing w:after="0" w:line="240" w:lineRule="auto"/>
      </w:pPr>
      <w:r>
        <w:t xml:space="preserve">A technical document that more widely explains the views of the TFEIP about the GP review, and the longer-term future of emissions estimation and reporting within the CLRTAP. </w:t>
      </w:r>
    </w:p>
    <w:p w14:paraId="44A65976" w14:textId="72C047EA" w:rsidR="006F1373" w:rsidRDefault="006F1373" w:rsidP="001F34E1">
      <w:pPr>
        <w:spacing w:after="0" w:line="240" w:lineRule="auto"/>
      </w:pPr>
    </w:p>
    <w:p w14:paraId="5593C01C" w14:textId="1A58486A" w:rsidR="005212F0" w:rsidRDefault="005212F0" w:rsidP="001F34E1">
      <w:pPr>
        <w:spacing w:after="0" w:line="240" w:lineRule="auto"/>
      </w:pPr>
      <w:r>
        <w:t>With this in mind, we want to use the TFEIP 2021 meeting to gather thoughts about how we approach and plan this work, and most effectively gather views from the TFEIP across the coming months. There are pressures from the users of our emissions inventories to provide more accurate and more detailed data, and we need to explain the views and position from the emissions inventory community.</w:t>
      </w:r>
    </w:p>
    <w:p w14:paraId="47DEB8F7" w14:textId="77777777" w:rsidR="005212F0" w:rsidRDefault="005212F0" w:rsidP="001F34E1">
      <w:pPr>
        <w:spacing w:after="0" w:line="240" w:lineRule="auto"/>
      </w:pPr>
    </w:p>
    <w:p w14:paraId="01A53447" w14:textId="77777777" w:rsidR="005212F0" w:rsidRPr="000144A5" w:rsidRDefault="005212F0" w:rsidP="001F34E1">
      <w:pPr>
        <w:spacing w:after="0" w:line="240" w:lineRule="auto"/>
      </w:pPr>
    </w:p>
    <w:p w14:paraId="3C8FC448" w14:textId="58977BA3" w:rsidR="008B768B" w:rsidRPr="000144A5" w:rsidRDefault="008B768B" w:rsidP="001F34E1">
      <w:pPr>
        <w:pStyle w:val="Heading1"/>
        <w:spacing w:before="0" w:line="240" w:lineRule="auto"/>
      </w:pPr>
      <w:r w:rsidRPr="000144A5">
        <w:t>Discussion</w:t>
      </w:r>
      <w:r w:rsidR="004E704C">
        <w:t>s and Planning at TFEIP2021</w:t>
      </w:r>
    </w:p>
    <w:p w14:paraId="154ED9CC" w14:textId="20C0B02C" w:rsidR="001839F5" w:rsidRDefault="001839F5" w:rsidP="001F34E1">
      <w:pPr>
        <w:spacing w:after="0" w:line="240" w:lineRule="auto"/>
      </w:pPr>
    </w:p>
    <w:p w14:paraId="1B333CF6" w14:textId="7853EA94" w:rsidR="005212F0" w:rsidRDefault="005212F0" w:rsidP="001F34E1">
      <w:pPr>
        <w:pStyle w:val="Heading2"/>
      </w:pPr>
      <w:r>
        <w:t>Contributions to the Review of the Gothenburg Protocol</w:t>
      </w:r>
    </w:p>
    <w:p w14:paraId="4582D6F9" w14:textId="465B2E65" w:rsidR="005212F0" w:rsidRDefault="005212F0" w:rsidP="005212F0">
      <w:pPr>
        <w:spacing w:after="0" w:line="240" w:lineRule="auto"/>
      </w:pPr>
    </w:p>
    <w:p w14:paraId="1D2A0537" w14:textId="3CAE504C" w:rsidR="005212F0" w:rsidRPr="005212F0" w:rsidRDefault="005212F0" w:rsidP="005212F0">
      <w:pPr>
        <w:spacing w:after="0" w:line="240" w:lineRule="auto"/>
        <w:rPr>
          <w:b/>
          <w:bCs/>
        </w:rPr>
      </w:pPr>
      <w:r w:rsidRPr="005212F0">
        <w:rPr>
          <w:b/>
          <w:bCs/>
        </w:rPr>
        <w:t>I</w:t>
      </w:r>
      <w:r w:rsidR="006D2C3B">
        <w:rPr>
          <w:b/>
          <w:bCs/>
        </w:rPr>
        <w:t xml:space="preserve">s </w:t>
      </w:r>
      <w:r w:rsidRPr="005212F0">
        <w:rPr>
          <w:b/>
          <w:bCs/>
        </w:rPr>
        <w:t>the EMEP/EEA Emissions Inventory Guidebook</w:t>
      </w:r>
      <w:r w:rsidR="006D2C3B">
        <w:rPr>
          <w:b/>
          <w:bCs/>
        </w:rPr>
        <w:t xml:space="preserve"> Fit for Purpose?</w:t>
      </w:r>
    </w:p>
    <w:p w14:paraId="118B0A97" w14:textId="116664CF" w:rsidR="006D2C3B" w:rsidRDefault="006D2C3B" w:rsidP="005212F0">
      <w:pPr>
        <w:spacing w:after="0" w:line="240" w:lineRule="auto"/>
      </w:pPr>
      <w:r>
        <w:t>We suggest that best approach for this will be form</w:t>
      </w:r>
      <w:r w:rsidR="00CE13BB">
        <w:t>ing</w:t>
      </w:r>
      <w:r>
        <w:t xml:space="preserve"> a TFEIP ad hoc group which can lead drafting of the text, </w:t>
      </w:r>
      <w:proofErr w:type="gramStart"/>
      <w:r>
        <w:t>and also</w:t>
      </w:r>
      <w:proofErr w:type="gramEnd"/>
      <w:r>
        <w:t xml:space="preserve"> organise a questionnaire that will allow the TFEIP community to provide views.</w:t>
      </w:r>
    </w:p>
    <w:p w14:paraId="199BC1A5" w14:textId="30C1CE3B" w:rsidR="006D2C3B" w:rsidRDefault="006D2C3B" w:rsidP="005212F0">
      <w:pPr>
        <w:spacing w:after="0" w:line="240" w:lineRule="auto"/>
      </w:pPr>
      <w:r>
        <w:t xml:space="preserve">There will be </w:t>
      </w:r>
      <w:proofErr w:type="gramStart"/>
      <w:r>
        <w:t>a number of</w:t>
      </w:r>
      <w:proofErr w:type="gramEnd"/>
      <w:r>
        <w:t xml:space="preserve"> topics to consider, including:</w:t>
      </w:r>
    </w:p>
    <w:p w14:paraId="7B76B9FB" w14:textId="77777777" w:rsidR="006D2C3B" w:rsidRDefault="006D2C3B" w:rsidP="005212F0">
      <w:pPr>
        <w:spacing w:after="0" w:line="240" w:lineRule="auto"/>
      </w:pPr>
    </w:p>
    <w:p w14:paraId="2050DB97" w14:textId="392C81A7" w:rsidR="006D2C3B" w:rsidRDefault="006D2C3B" w:rsidP="005212F0">
      <w:pPr>
        <w:spacing w:after="0" w:line="240" w:lineRule="auto"/>
      </w:pPr>
      <w:r>
        <w:t>Guidebook content:</w:t>
      </w:r>
    </w:p>
    <w:p w14:paraId="00425708" w14:textId="11A96140" w:rsidR="006D2C3B" w:rsidRDefault="006D2C3B" w:rsidP="006D2C3B">
      <w:pPr>
        <w:pStyle w:val="ListParagraph"/>
        <w:numPr>
          <w:ilvl w:val="0"/>
          <w:numId w:val="33"/>
        </w:numPr>
        <w:spacing w:after="0" w:line="240" w:lineRule="auto"/>
      </w:pPr>
      <w:r>
        <w:t>Should we develop regionally specific EFs for selected sources?</w:t>
      </w:r>
    </w:p>
    <w:p w14:paraId="628D0ACC" w14:textId="2BBA7B79" w:rsidR="006D2C3B" w:rsidRPr="000144A5" w:rsidRDefault="006D2C3B" w:rsidP="006D2C3B">
      <w:pPr>
        <w:pStyle w:val="ListParagraph"/>
        <w:numPr>
          <w:ilvl w:val="0"/>
          <w:numId w:val="33"/>
        </w:numPr>
        <w:spacing w:after="0" w:line="240" w:lineRule="auto"/>
      </w:pPr>
      <w:r>
        <w:t xml:space="preserve">Can we develop </w:t>
      </w:r>
      <w:r w:rsidRPr="00C86AEE">
        <w:t xml:space="preserve">methodologies </w:t>
      </w:r>
      <w:r>
        <w:t xml:space="preserve">that </w:t>
      </w:r>
      <w:r w:rsidRPr="000144A5">
        <w:t xml:space="preserve">account for </w:t>
      </w:r>
      <w:r>
        <w:t>future changes in climate</w:t>
      </w:r>
      <w:r w:rsidRPr="000144A5">
        <w:t>?</w:t>
      </w:r>
    </w:p>
    <w:p w14:paraId="03DF415B" w14:textId="26DAEF0A" w:rsidR="006D2C3B" w:rsidRDefault="006D2C3B" w:rsidP="005212F0">
      <w:pPr>
        <w:spacing w:after="0" w:line="240" w:lineRule="auto"/>
      </w:pPr>
    </w:p>
    <w:p w14:paraId="38112834" w14:textId="69C975FD" w:rsidR="006D2C3B" w:rsidRDefault="006D2C3B" w:rsidP="005212F0">
      <w:pPr>
        <w:spacing w:after="0" w:line="240" w:lineRule="auto"/>
      </w:pPr>
      <w:r>
        <w:t>Guidebook management:</w:t>
      </w:r>
    </w:p>
    <w:p w14:paraId="7016CF57" w14:textId="6D75CBB1" w:rsidR="005212F0" w:rsidRPr="000144A5" w:rsidRDefault="005212F0" w:rsidP="006D2C3B">
      <w:pPr>
        <w:pStyle w:val="ListParagraph"/>
        <w:numPr>
          <w:ilvl w:val="0"/>
          <w:numId w:val="32"/>
        </w:numPr>
        <w:spacing w:after="0" w:line="240" w:lineRule="auto"/>
      </w:pPr>
      <w:r>
        <w:t xml:space="preserve">How can we improve the </w:t>
      </w:r>
      <w:r w:rsidR="006D2C3B">
        <w:t xml:space="preserve">current </w:t>
      </w:r>
      <w:r w:rsidRPr="00C86AEE">
        <w:t xml:space="preserve">funding for the </w:t>
      </w:r>
      <w:r w:rsidRPr="000144A5">
        <w:t>EMEP/EEA Guidebook</w:t>
      </w:r>
      <w:r w:rsidRPr="00C86AEE">
        <w:t>?</w:t>
      </w:r>
    </w:p>
    <w:p w14:paraId="02F118FA" w14:textId="2E1C809A" w:rsidR="006D2C3B" w:rsidRPr="000144A5" w:rsidRDefault="006D2C3B" w:rsidP="006D2C3B">
      <w:pPr>
        <w:pStyle w:val="ListParagraph"/>
        <w:numPr>
          <w:ilvl w:val="0"/>
          <w:numId w:val="32"/>
        </w:numPr>
        <w:spacing w:after="0" w:line="240" w:lineRule="auto"/>
      </w:pPr>
      <w:r w:rsidRPr="00C86AEE">
        <w:t xml:space="preserve">How can we steer </w:t>
      </w:r>
      <w:r w:rsidRPr="000144A5">
        <w:t>source measurement programmes/research</w:t>
      </w:r>
      <w:r>
        <w:t xml:space="preserve"> to provide input into the priority areas of the Guidebook</w:t>
      </w:r>
      <w:r w:rsidRPr="00C86AEE">
        <w:t>?</w:t>
      </w:r>
    </w:p>
    <w:p w14:paraId="24B2DA89" w14:textId="77777777" w:rsidR="006D2C3B" w:rsidRDefault="006D2C3B" w:rsidP="005212F0">
      <w:pPr>
        <w:spacing w:after="0" w:line="240" w:lineRule="auto"/>
      </w:pPr>
    </w:p>
    <w:p w14:paraId="41AD7B28" w14:textId="4596293E" w:rsidR="005212F0" w:rsidRPr="006D2C3B" w:rsidRDefault="006D2C3B" w:rsidP="005212F0">
      <w:pPr>
        <w:spacing w:after="0" w:line="240" w:lineRule="auto"/>
        <w:rPr>
          <w:b/>
          <w:bCs/>
        </w:rPr>
      </w:pPr>
      <w:r w:rsidRPr="006D2C3B">
        <w:rPr>
          <w:b/>
          <w:bCs/>
        </w:rPr>
        <w:t>What is the current coverage and quality of BC emissions reporting?</w:t>
      </w:r>
    </w:p>
    <w:p w14:paraId="01AC617F" w14:textId="238F304A" w:rsidR="005212F0" w:rsidRPr="000144A5" w:rsidRDefault="006D2C3B" w:rsidP="001F34E1">
      <w:pPr>
        <w:spacing w:after="0" w:line="240" w:lineRule="auto"/>
      </w:pPr>
      <w:r>
        <w:t>This can be led by our BC working group, working closely with the CEIP.</w:t>
      </w:r>
    </w:p>
    <w:p w14:paraId="644070A5" w14:textId="473C5BB4" w:rsidR="001839F5" w:rsidRDefault="001839F5" w:rsidP="001F34E1">
      <w:pPr>
        <w:spacing w:after="0" w:line="240" w:lineRule="auto"/>
      </w:pPr>
    </w:p>
    <w:p w14:paraId="7196D38A" w14:textId="77777777" w:rsidR="006D2C3B" w:rsidRPr="000144A5" w:rsidRDefault="006D2C3B" w:rsidP="001F34E1">
      <w:pPr>
        <w:spacing w:after="0" w:line="240" w:lineRule="auto"/>
      </w:pPr>
    </w:p>
    <w:p w14:paraId="3CC6DA75" w14:textId="3B739F6B" w:rsidR="001F34E1" w:rsidRPr="000144A5" w:rsidRDefault="005212F0" w:rsidP="00C86AEE">
      <w:pPr>
        <w:pStyle w:val="Heading2"/>
      </w:pPr>
      <w:r>
        <w:t>Reporting Guidelines</w:t>
      </w:r>
      <w:r w:rsidR="00562EC0">
        <w:t xml:space="preserve"> and Wider Considerations</w:t>
      </w:r>
    </w:p>
    <w:p w14:paraId="42D54B79" w14:textId="1B098393" w:rsidR="006D2C3B" w:rsidRDefault="006D2C3B" w:rsidP="001F34E1">
      <w:pPr>
        <w:spacing w:after="0" w:line="240" w:lineRule="auto"/>
      </w:pPr>
      <w:r>
        <w:t>We expect there to be some challenges here because</w:t>
      </w:r>
      <w:r w:rsidR="00F01DC7">
        <w:t>,</w:t>
      </w:r>
      <w:r>
        <w:t xml:space="preserve"> </w:t>
      </w:r>
      <w:r w:rsidR="00F01DC7">
        <w:t xml:space="preserve">typically, </w:t>
      </w:r>
      <w:r>
        <w:t xml:space="preserve">users of emissions inventories want more detail and improved accuracy, but in general, inventory compilers </w:t>
      </w:r>
      <w:r w:rsidR="00F01DC7">
        <w:t xml:space="preserve">are not able to absorb </w:t>
      </w:r>
      <w:r w:rsidR="00E33C7D">
        <w:t>significantly</w:t>
      </w:r>
      <w:r>
        <w:t xml:space="preserve"> increased workloads.</w:t>
      </w:r>
    </w:p>
    <w:p w14:paraId="45AAAAE3" w14:textId="3D1F7E21" w:rsidR="006D2C3B" w:rsidRDefault="006D2C3B" w:rsidP="001F34E1">
      <w:pPr>
        <w:spacing w:after="0" w:line="240" w:lineRule="auto"/>
      </w:pPr>
      <w:r>
        <w:t>Points to consider are likely to include:</w:t>
      </w:r>
    </w:p>
    <w:p w14:paraId="1F08E129" w14:textId="77777777" w:rsidR="006D2C3B" w:rsidRDefault="006D2C3B" w:rsidP="001F34E1">
      <w:pPr>
        <w:spacing w:after="0" w:line="240" w:lineRule="auto"/>
      </w:pPr>
    </w:p>
    <w:p w14:paraId="51F76128" w14:textId="14C9DBFB" w:rsidR="006D2C3B" w:rsidRPr="00562EC0" w:rsidRDefault="006D2C3B" w:rsidP="001F34E1">
      <w:pPr>
        <w:spacing w:after="0" w:line="240" w:lineRule="auto"/>
        <w:rPr>
          <w:b/>
          <w:bCs/>
        </w:rPr>
      </w:pPr>
      <w:r w:rsidRPr="00562EC0">
        <w:rPr>
          <w:b/>
          <w:bCs/>
        </w:rPr>
        <w:t>National emissions inventory reporting:</w:t>
      </w:r>
    </w:p>
    <w:p w14:paraId="05F760FF" w14:textId="205BF827" w:rsidR="005212F0" w:rsidRPr="006D2C3B" w:rsidRDefault="005212F0" w:rsidP="006D2C3B">
      <w:pPr>
        <w:pStyle w:val="ListParagraph"/>
        <w:numPr>
          <w:ilvl w:val="0"/>
          <w:numId w:val="34"/>
        </w:numPr>
        <w:spacing w:after="0" w:line="240" w:lineRule="auto"/>
      </w:pPr>
      <w:r w:rsidRPr="006D2C3B">
        <w:t>Mandatory vs voluntary reporting – should all pollutants in the Annex I template be mandatory</w:t>
      </w:r>
      <w:r w:rsidR="00B85B01">
        <w:t>, or</w:t>
      </w:r>
      <w:r w:rsidR="00A06331">
        <w:t xml:space="preserve"> </w:t>
      </w:r>
      <w:r w:rsidR="00AF10A6">
        <w:t>might</w:t>
      </w:r>
      <w:r w:rsidR="00A06331">
        <w:t xml:space="preserve"> some be proposed for removal</w:t>
      </w:r>
      <w:r w:rsidRPr="006D2C3B">
        <w:t>?</w:t>
      </w:r>
      <w:r w:rsidR="00EA3C62">
        <w:t xml:space="preserve"> </w:t>
      </w:r>
    </w:p>
    <w:p w14:paraId="54EA6F70" w14:textId="67F765EE" w:rsidR="001F34E1" w:rsidRPr="006D2C3B" w:rsidRDefault="001F34E1" w:rsidP="006D2C3B">
      <w:pPr>
        <w:pStyle w:val="ListParagraph"/>
        <w:numPr>
          <w:ilvl w:val="0"/>
          <w:numId w:val="34"/>
        </w:numPr>
        <w:spacing w:after="0" w:line="240" w:lineRule="auto"/>
      </w:pPr>
      <w:r w:rsidRPr="006D2C3B">
        <w:t xml:space="preserve">PM </w:t>
      </w:r>
      <w:r w:rsidR="006D2C3B" w:rsidRPr="006D2C3B">
        <w:t xml:space="preserve">and BC </w:t>
      </w:r>
      <w:r w:rsidR="00847379" w:rsidRPr="006D2C3B">
        <w:t xml:space="preserve">- </w:t>
      </w:r>
      <w:r w:rsidRPr="006D2C3B">
        <w:t>Can we recommend metrics and/or how data should be reported?</w:t>
      </w:r>
    </w:p>
    <w:p w14:paraId="181820A8" w14:textId="56418745" w:rsidR="006D2C3B" w:rsidRDefault="006D2C3B" w:rsidP="006D2C3B">
      <w:pPr>
        <w:pStyle w:val="ListParagraph"/>
        <w:numPr>
          <w:ilvl w:val="0"/>
          <w:numId w:val="34"/>
        </w:numPr>
        <w:spacing w:after="0" w:line="240" w:lineRule="auto"/>
      </w:pPr>
      <w:r w:rsidRPr="006D2C3B">
        <w:t>Detail of reporting – Should we report emissions in more detail (</w:t>
      </w:r>
      <w:proofErr w:type="gramStart"/>
      <w:r w:rsidRPr="006D2C3B">
        <w:t>e.g.</w:t>
      </w:r>
      <w:proofErr w:type="gramEnd"/>
      <w:r w:rsidRPr="006D2C3B">
        <w:t xml:space="preserve"> emission by sector and by fuel)?</w:t>
      </w:r>
    </w:p>
    <w:p w14:paraId="2AEF4F2A" w14:textId="034BAFF0" w:rsidR="00562EC0" w:rsidRDefault="00562EC0" w:rsidP="00905E30">
      <w:pPr>
        <w:pStyle w:val="ListParagraph"/>
        <w:numPr>
          <w:ilvl w:val="0"/>
          <w:numId w:val="34"/>
        </w:numPr>
        <w:spacing w:after="0" w:line="240" w:lineRule="auto"/>
      </w:pPr>
      <w:r>
        <w:lastRenderedPageBreak/>
        <w:t xml:space="preserve">Are there sources that are better </w:t>
      </w:r>
      <w:r w:rsidRPr="00C86AEE">
        <w:t xml:space="preserve">estimated centrally at the </w:t>
      </w:r>
      <w:r w:rsidRPr="000144A5">
        <w:t>EMEP level</w:t>
      </w:r>
      <w:r w:rsidRPr="00C86AEE">
        <w:t xml:space="preserve"> </w:t>
      </w:r>
      <w:proofErr w:type="gramStart"/>
      <w:r>
        <w:t>e</w:t>
      </w:r>
      <w:r w:rsidRPr="00C86AEE">
        <w:t>.g.</w:t>
      </w:r>
      <w:proofErr w:type="gramEnd"/>
      <w:r w:rsidRPr="00C86AEE">
        <w:t xml:space="preserve"> forests, shipping, aviation</w:t>
      </w:r>
      <w:r>
        <w:t xml:space="preserve"> etc.?</w:t>
      </w:r>
    </w:p>
    <w:p w14:paraId="09A92D68" w14:textId="1CE110EB" w:rsidR="00B85B01" w:rsidRPr="006D2C3B" w:rsidRDefault="00B85B01" w:rsidP="00905E30">
      <w:pPr>
        <w:pStyle w:val="ListParagraph"/>
        <w:numPr>
          <w:ilvl w:val="0"/>
          <w:numId w:val="34"/>
        </w:numPr>
        <w:spacing w:after="0" w:line="240" w:lineRule="auto"/>
      </w:pPr>
      <w:r>
        <w:t xml:space="preserve">Is the frequency of reporting </w:t>
      </w:r>
      <w:r w:rsidR="00F40673">
        <w:t xml:space="preserve">different types of information </w:t>
      </w:r>
      <w:r>
        <w:t xml:space="preserve">across </w:t>
      </w:r>
      <w:r w:rsidR="0075228F">
        <w:t xml:space="preserve">i. </w:t>
      </w:r>
      <w:r>
        <w:t>annual</w:t>
      </w:r>
      <w:r w:rsidR="0075228F">
        <w:t xml:space="preserve"> </w:t>
      </w:r>
      <w:r>
        <w:t xml:space="preserve">and </w:t>
      </w:r>
      <w:proofErr w:type="gramStart"/>
      <w:r w:rsidR="0075228F">
        <w:t>ii.</w:t>
      </w:r>
      <w:proofErr w:type="gramEnd"/>
      <w:r w:rsidR="0075228F">
        <w:t xml:space="preserve"> </w:t>
      </w:r>
      <w:r>
        <w:t xml:space="preserve">four-yearly cycles still considered </w:t>
      </w:r>
      <w:r w:rsidR="00E3113A">
        <w:t>appropriate</w:t>
      </w:r>
      <w:r>
        <w:t>?</w:t>
      </w:r>
    </w:p>
    <w:p w14:paraId="3F4B2162" w14:textId="325229B4" w:rsidR="001F34E1" w:rsidRDefault="001F34E1" w:rsidP="001F34E1">
      <w:pPr>
        <w:spacing w:after="0" w:line="240" w:lineRule="auto"/>
      </w:pPr>
    </w:p>
    <w:p w14:paraId="1516ABCB" w14:textId="3DC4DEDD" w:rsidR="00562EC0" w:rsidRPr="00562EC0" w:rsidRDefault="00562EC0" w:rsidP="001F34E1">
      <w:pPr>
        <w:spacing w:after="0" w:line="240" w:lineRule="auto"/>
        <w:rPr>
          <w:b/>
          <w:bCs/>
        </w:rPr>
      </w:pPr>
      <w:r w:rsidRPr="00562EC0">
        <w:rPr>
          <w:b/>
          <w:bCs/>
        </w:rPr>
        <w:t>Other datasets and considerations:</w:t>
      </w:r>
    </w:p>
    <w:p w14:paraId="05C7812E" w14:textId="57097086" w:rsidR="001F34E1" w:rsidRPr="00562EC0" w:rsidRDefault="00562EC0" w:rsidP="00562EC0">
      <w:pPr>
        <w:pStyle w:val="ListParagraph"/>
        <w:numPr>
          <w:ilvl w:val="0"/>
          <w:numId w:val="35"/>
        </w:numPr>
        <w:spacing w:after="0" w:line="240" w:lineRule="auto"/>
      </w:pPr>
      <w:r w:rsidRPr="00562EC0">
        <w:t>D</w:t>
      </w:r>
      <w:r w:rsidR="001F34E1" w:rsidRPr="00562EC0">
        <w:t xml:space="preserve">o we need more guidance on </w:t>
      </w:r>
      <w:r w:rsidRPr="00562EC0">
        <w:t xml:space="preserve">LCP &amp; Gridded data </w:t>
      </w:r>
      <w:r w:rsidR="001F34E1" w:rsidRPr="00562EC0">
        <w:t>reporting</w:t>
      </w:r>
      <w:r w:rsidR="00E97825">
        <w:t xml:space="preserve"> </w:t>
      </w:r>
      <w:r w:rsidR="001F34E1" w:rsidRPr="00562EC0">
        <w:t>(specifically on the detail levels and consistency with the national emissions inventory)?</w:t>
      </w:r>
    </w:p>
    <w:p w14:paraId="137C2503" w14:textId="11EF8635" w:rsidR="001F34E1" w:rsidRPr="000144A5" w:rsidRDefault="001F34E1" w:rsidP="00562EC0">
      <w:pPr>
        <w:pStyle w:val="ListParagraph"/>
        <w:numPr>
          <w:ilvl w:val="0"/>
          <w:numId w:val="35"/>
        </w:numPr>
        <w:spacing w:after="0" w:line="240" w:lineRule="auto"/>
      </w:pPr>
      <w:r w:rsidRPr="000144A5">
        <w:t xml:space="preserve">Are there reported datasets which are not being </w:t>
      </w:r>
      <w:r w:rsidR="00501E38">
        <w:t xml:space="preserve">widely </w:t>
      </w:r>
      <w:r w:rsidRPr="000144A5">
        <w:t xml:space="preserve">used? </w:t>
      </w:r>
      <w:proofErr w:type="gramStart"/>
      <w:r w:rsidRPr="000144A5">
        <w:t>E.g.</w:t>
      </w:r>
      <w:proofErr w:type="gramEnd"/>
      <w:r w:rsidRPr="000144A5">
        <w:t xml:space="preserve"> stack heights</w:t>
      </w:r>
      <w:r w:rsidR="00E3113A">
        <w:t xml:space="preserve">, emissions for certain </w:t>
      </w:r>
      <w:r w:rsidR="00371FE7">
        <w:t>sources</w:t>
      </w:r>
      <w:r w:rsidR="00E3113A">
        <w:t xml:space="preserve"> (see above)</w:t>
      </w:r>
      <w:r w:rsidR="00501E38">
        <w:t>, spatial datasets?</w:t>
      </w:r>
    </w:p>
    <w:p w14:paraId="2872C238" w14:textId="48B84258" w:rsidR="00562EC0" w:rsidRPr="000144A5" w:rsidRDefault="00562EC0" w:rsidP="00562EC0">
      <w:pPr>
        <w:pStyle w:val="ListParagraph"/>
        <w:numPr>
          <w:ilvl w:val="0"/>
          <w:numId w:val="35"/>
        </w:numPr>
        <w:spacing w:after="0" w:line="240" w:lineRule="auto"/>
      </w:pPr>
      <w:r w:rsidRPr="00C86AEE">
        <w:t xml:space="preserve">Are inventory compilers fully aware of whether their submissions are good enough to be </w:t>
      </w:r>
      <w:r>
        <w:t xml:space="preserve">included in the data that is used by </w:t>
      </w:r>
      <w:r w:rsidRPr="00C86AEE">
        <w:t>the modellers? Do we need more c</w:t>
      </w:r>
      <w:r w:rsidRPr="000144A5">
        <w:t>larity over the use of “non-official” datasets</w:t>
      </w:r>
      <w:r w:rsidRPr="00C86AEE">
        <w:t xml:space="preserve"> in the CLRTAP?</w:t>
      </w:r>
    </w:p>
    <w:p w14:paraId="74EF3DF6" w14:textId="77777777" w:rsidR="001F34E1" w:rsidRPr="000144A5" w:rsidRDefault="001F34E1" w:rsidP="001F34E1">
      <w:pPr>
        <w:spacing w:after="0" w:line="240" w:lineRule="auto"/>
      </w:pPr>
    </w:p>
    <w:p w14:paraId="0BB9EA49" w14:textId="77777777" w:rsidR="001F34E1" w:rsidRPr="00562EC0" w:rsidRDefault="001F34E1" w:rsidP="00562EC0">
      <w:pPr>
        <w:spacing w:after="0" w:line="240" w:lineRule="auto"/>
        <w:rPr>
          <w:b/>
          <w:bCs/>
        </w:rPr>
      </w:pPr>
      <w:r w:rsidRPr="00562EC0">
        <w:rPr>
          <w:b/>
          <w:bCs/>
        </w:rPr>
        <w:t>Adjustment procedures</w:t>
      </w:r>
    </w:p>
    <w:p w14:paraId="726DC65D" w14:textId="269EF029" w:rsidR="001F34E1" w:rsidRPr="000144A5" w:rsidRDefault="001F34E1" w:rsidP="00562EC0">
      <w:pPr>
        <w:pStyle w:val="ListParagraph"/>
        <w:numPr>
          <w:ilvl w:val="0"/>
          <w:numId w:val="37"/>
        </w:numPr>
        <w:spacing w:after="0" w:line="240" w:lineRule="auto"/>
      </w:pPr>
      <w:r w:rsidRPr="000144A5">
        <w:t>Are there ways which the adjustments process can be simplified?</w:t>
      </w:r>
    </w:p>
    <w:p w14:paraId="3A7018EE" w14:textId="0AC9F400" w:rsidR="001F34E1" w:rsidRPr="000144A5" w:rsidRDefault="001F34E1" w:rsidP="00562EC0">
      <w:pPr>
        <w:pStyle w:val="ListParagraph"/>
        <w:numPr>
          <w:ilvl w:val="0"/>
          <w:numId w:val="37"/>
        </w:numPr>
        <w:spacing w:after="0" w:line="240" w:lineRule="auto"/>
      </w:pPr>
      <w:r w:rsidRPr="000144A5">
        <w:t xml:space="preserve">Should we </w:t>
      </w:r>
      <w:r w:rsidR="00847379" w:rsidRPr="000144A5">
        <w:t>provide more information</w:t>
      </w:r>
      <w:r w:rsidR="00562EC0">
        <w:t>/worked examples</w:t>
      </w:r>
      <w:r w:rsidR="00847379" w:rsidRPr="000144A5">
        <w:t xml:space="preserve"> about acceptable methods for determining the “original” emission estimates? </w:t>
      </w:r>
    </w:p>
    <w:p w14:paraId="6E57603A" w14:textId="7C693D09" w:rsidR="001839F5" w:rsidRPr="000144A5" w:rsidRDefault="001839F5" w:rsidP="001F34E1">
      <w:pPr>
        <w:pStyle w:val="Heading3"/>
        <w:numPr>
          <w:ilvl w:val="0"/>
          <w:numId w:val="0"/>
        </w:numPr>
        <w:spacing w:before="0" w:line="240" w:lineRule="auto"/>
        <w:ind w:left="720" w:hanging="720"/>
      </w:pPr>
    </w:p>
    <w:p w14:paraId="7CC3E326" w14:textId="3AE59F24" w:rsidR="00562EC0" w:rsidRPr="00562EC0" w:rsidRDefault="00562EC0" w:rsidP="00562EC0">
      <w:pPr>
        <w:spacing w:after="0" w:line="240" w:lineRule="auto"/>
        <w:rPr>
          <w:b/>
          <w:bCs/>
        </w:rPr>
      </w:pPr>
      <w:r w:rsidRPr="00562EC0">
        <w:rPr>
          <w:b/>
          <w:bCs/>
        </w:rPr>
        <w:t>CLRTAP Inventory Reviews</w:t>
      </w:r>
      <w:r>
        <w:rPr>
          <w:b/>
          <w:bCs/>
        </w:rPr>
        <w:t xml:space="preserve"> and Capacity Building</w:t>
      </w:r>
    </w:p>
    <w:p w14:paraId="26801C4E" w14:textId="68F86D50" w:rsidR="00562EC0" w:rsidRPr="000144A5" w:rsidRDefault="00562EC0" w:rsidP="00562EC0">
      <w:pPr>
        <w:pStyle w:val="ListParagraph"/>
        <w:numPr>
          <w:ilvl w:val="0"/>
          <w:numId w:val="36"/>
        </w:numPr>
        <w:spacing w:after="0" w:line="240" w:lineRule="auto"/>
      </w:pPr>
      <w:r w:rsidRPr="000144A5">
        <w:t>Are the reviews delivering the improvements that are needed?</w:t>
      </w:r>
      <w:r>
        <w:t xml:space="preserve"> </w:t>
      </w:r>
      <w:r w:rsidRPr="000144A5">
        <w:t>Should the reviews be more targeted? With follow-up activities?</w:t>
      </w:r>
    </w:p>
    <w:p w14:paraId="1BCAAE50" w14:textId="7BB36A17" w:rsidR="00562EC0" w:rsidRPr="000144A5" w:rsidRDefault="00562EC0" w:rsidP="00562EC0">
      <w:pPr>
        <w:pStyle w:val="ListParagraph"/>
        <w:numPr>
          <w:ilvl w:val="0"/>
          <w:numId w:val="36"/>
        </w:numPr>
        <w:spacing w:after="0" w:line="240" w:lineRule="auto"/>
      </w:pPr>
      <w:r>
        <w:t>Would a focus on</w:t>
      </w:r>
      <w:r w:rsidR="00A0503E">
        <w:t xml:space="preserve"> ensuring strong</w:t>
      </w:r>
      <w:r>
        <w:t xml:space="preserve"> </w:t>
      </w:r>
      <w:r w:rsidRPr="000144A5">
        <w:t>institutional arrangements</w:t>
      </w:r>
      <w:r w:rsidRPr="00562EC0">
        <w:rPr>
          <w:b/>
          <w:bCs/>
        </w:rPr>
        <w:t xml:space="preserve"> </w:t>
      </w:r>
      <w:r w:rsidRPr="000144A5">
        <w:t>in Parties</w:t>
      </w:r>
      <w:r>
        <w:t xml:space="preserve"> be a more effective approach</w:t>
      </w:r>
      <w:r w:rsidRPr="000144A5">
        <w:t>?</w:t>
      </w:r>
    </w:p>
    <w:p w14:paraId="645EC527" w14:textId="2CF9E619" w:rsidR="00562EC0" w:rsidRDefault="00562EC0" w:rsidP="00562EC0">
      <w:pPr>
        <w:pStyle w:val="ListParagraph"/>
        <w:numPr>
          <w:ilvl w:val="0"/>
          <w:numId w:val="36"/>
        </w:numPr>
        <w:spacing w:after="0" w:line="240" w:lineRule="auto"/>
      </w:pPr>
      <w:r>
        <w:t xml:space="preserve">Should we be promoting innovative ideas, </w:t>
      </w:r>
      <w:proofErr w:type="gramStart"/>
      <w:r>
        <w:t>e.g.</w:t>
      </w:r>
      <w:proofErr w:type="gramEnd"/>
      <w:r>
        <w:t xml:space="preserve"> </w:t>
      </w:r>
      <w:r w:rsidRPr="000144A5">
        <w:t>twinning Parties??</w:t>
      </w:r>
      <w:r>
        <w:t xml:space="preserve"> A troubleshooting/</w:t>
      </w:r>
      <w:r w:rsidR="00A0503E">
        <w:t xml:space="preserve"> </w:t>
      </w:r>
      <w:r>
        <w:t>capacity building team?</w:t>
      </w:r>
    </w:p>
    <w:p w14:paraId="6C578D2F" w14:textId="0C1F01AC" w:rsidR="000144A5" w:rsidRDefault="000144A5" w:rsidP="000144A5"/>
    <w:p w14:paraId="1C8FD996" w14:textId="2C686F6B" w:rsidR="00562EC0" w:rsidRPr="00562EC0" w:rsidRDefault="00562EC0" w:rsidP="00562EC0">
      <w:pPr>
        <w:spacing w:after="0" w:line="240" w:lineRule="auto"/>
        <w:rPr>
          <w:b/>
          <w:bCs/>
        </w:rPr>
      </w:pPr>
      <w:r w:rsidRPr="00562EC0">
        <w:rPr>
          <w:b/>
          <w:bCs/>
        </w:rPr>
        <w:t>Longer-term aims</w:t>
      </w:r>
    </w:p>
    <w:p w14:paraId="7264DCF1" w14:textId="77777777" w:rsidR="00562EC0" w:rsidRDefault="00562EC0" w:rsidP="00562EC0">
      <w:pPr>
        <w:pStyle w:val="ListParagraph"/>
        <w:numPr>
          <w:ilvl w:val="0"/>
          <w:numId w:val="36"/>
        </w:numPr>
        <w:spacing w:after="0" w:line="240" w:lineRule="auto"/>
      </w:pPr>
      <w:r>
        <w:t>Would reporting software help?</w:t>
      </w:r>
    </w:p>
    <w:p w14:paraId="0AAFE7AF" w14:textId="59EA6E62" w:rsidR="00562EC0" w:rsidRDefault="00562EC0" w:rsidP="00562EC0">
      <w:pPr>
        <w:pStyle w:val="ListParagraph"/>
        <w:numPr>
          <w:ilvl w:val="0"/>
          <w:numId w:val="36"/>
        </w:numPr>
        <w:spacing w:after="0" w:line="240" w:lineRule="auto"/>
      </w:pPr>
      <w:r>
        <w:t>Can we foresee any fundamental changes in the role of the TFEIP across the next 10+ years?</w:t>
      </w:r>
    </w:p>
    <w:p w14:paraId="2E73947F" w14:textId="705F6D07" w:rsidR="00847379" w:rsidRDefault="00847379" w:rsidP="000144A5">
      <w:pPr>
        <w:spacing w:after="0" w:line="240" w:lineRule="auto"/>
      </w:pPr>
    </w:p>
    <w:p w14:paraId="17E69650" w14:textId="77777777" w:rsidR="00562EC0" w:rsidRDefault="00562EC0" w:rsidP="000144A5">
      <w:pPr>
        <w:spacing w:after="0" w:line="240" w:lineRule="auto"/>
      </w:pPr>
    </w:p>
    <w:p w14:paraId="33FC4619" w14:textId="5F44E058" w:rsidR="00562EC0" w:rsidRDefault="00562EC0" w:rsidP="00562EC0">
      <w:pPr>
        <w:pStyle w:val="Heading2"/>
      </w:pPr>
      <w:r>
        <w:t>Next Steps</w:t>
      </w:r>
    </w:p>
    <w:p w14:paraId="683D2EF3" w14:textId="202EA185" w:rsidR="00562EC0" w:rsidRDefault="00562EC0" w:rsidP="000144A5">
      <w:pPr>
        <w:spacing w:after="0" w:line="240" w:lineRule="auto"/>
      </w:pPr>
      <w:r>
        <w:t>We will discuss our approach to tackling these questions at the upcoming TFEIP meeting, and we will run a questionnaire during the meeting so that the TFEIP community can express its views about how we should proceed across the coming months.</w:t>
      </w:r>
    </w:p>
    <w:p w14:paraId="2632A757" w14:textId="77777777" w:rsidR="00562EC0" w:rsidRDefault="00562EC0" w:rsidP="000144A5">
      <w:pPr>
        <w:spacing w:after="0" w:line="240" w:lineRule="auto"/>
      </w:pPr>
    </w:p>
    <w:p w14:paraId="4BC8C08C" w14:textId="688F5C12" w:rsidR="00562EC0" w:rsidRPr="000144A5" w:rsidRDefault="00562EC0" w:rsidP="000144A5">
      <w:pPr>
        <w:spacing w:after="0" w:line="240" w:lineRule="auto"/>
      </w:pPr>
      <w:r>
        <w:t xml:space="preserve">We will then, of course, provide the </w:t>
      </w:r>
      <w:r w:rsidR="004E704C">
        <w:t>opportunity</w:t>
      </w:r>
      <w:r>
        <w:t xml:space="preserve"> for people to be directly involved in </w:t>
      </w:r>
      <w:r w:rsidR="004E704C">
        <w:t>formulating our views and answers to some of the questions and challenges outlined above. This is likely to be either through responding to questionnaire and/or being more directly involved in drafting papers.</w:t>
      </w:r>
    </w:p>
    <w:sectPr w:rsidR="00562EC0" w:rsidRPr="000144A5" w:rsidSect="00141D19">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746E" w14:textId="77777777" w:rsidR="007C72D6" w:rsidRDefault="007C72D6" w:rsidP="007C72D6">
      <w:pPr>
        <w:spacing w:after="0" w:line="240" w:lineRule="auto"/>
      </w:pPr>
      <w:r>
        <w:separator/>
      </w:r>
    </w:p>
  </w:endnote>
  <w:endnote w:type="continuationSeparator" w:id="0">
    <w:p w14:paraId="7055B936" w14:textId="77777777" w:rsidR="007C72D6" w:rsidRDefault="007C72D6" w:rsidP="007C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A94D" w14:textId="77777777" w:rsidR="007C72D6" w:rsidRDefault="007C72D6" w:rsidP="007C72D6">
      <w:pPr>
        <w:spacing w:after="0" w:line="240" w:lineRule="auto"/>
      </w:pPr>
      <w:r>
        <w:separator/>
      </w:r>
    </w:p>
  </w:footnote>
  <w:footnote w:type="continuationSeparator" w:id="0">
    <w:p w14:paraId="2D7CB3B2" w14:textId="77777777" w:rsidR="007C72D6" w:rsidRDefault="007C72D6" w:rsidP="007C72D6">
      <w:pPr>
        <w:spacing w:after="0" w:line="240" w:lineRule="auto"/>
      </w:pPr>
      <w:r>
        <w:continuationSeparator/>
      </w:r>
    </w:p>
  </w:footnote>
  <w:footnote w:id="1">
    <w:p w14:paraId="4F1ABC15" w14:textId="763E2E33" w:rsidR="007C72D6" w:rsidRDefault="007C72D6">
      <w:pPr>
        <w:pStyle w:val="FootnoteText"/>
      </w:pPr>
      <w:r>
        <w:rPr>
          <w:rStyle w:val="FootnoteReference"/>
        </w:rPr>
        <w:footnoteRef/>
      </w:r>
      <w:r>
        <w:t xml:space="preserve"> The 2014 Reporting Guidelines and Annexes are available at: </w:t>
      </w:r>
      <w:proofErr w:type="gramStart"/>
      <w:r w:rsidRPr="007C72D6">
        <w:t>https://www.ceip.at/reporting-instructions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73C"/>
    <w:multiLevelType w:val="hybridMultilevel"/>
    <w:tmpl w:val="0F0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F27"/>
    <w:multiLevelType w:val="multilevel"/>
    <w:tmpl w:val="BAD074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D35FB8"/>
    <w:multiLevelType w:val="hybridMultilevel"/>
    <w:tmpl w:val="DFD0CA14"/>
    <w:lvl w:ilvl="0" w:tplc="0E5AFBE2">
      <w:start w:val="1"/>
      <w:numFmt w:val="bullet"/>
      <w:lvlText w:val="•"/>
      <w:lvlJc w:val="left"/>
      <w:pPr>
        <w:tabs>
          <w:tab w:val="num" w:pos="720"/>
        </w:tabs>
        <w:ind w:left="720" w:hanging="360"/>
      </w:pPr>
      <w:rPr>
        <w:rFonts w:ascii="Arial" w:hAnsi="Arial" w:hint="default"/>
      </w:rPr>
    </w:lvl>
    <w:lvl w:ilvl="1" w:tplc="BA7CBEA8" w:tentative="1">
      <w:start w:val="1"/>
      <w:numFmt w:val="bullet"/>
      <w:lvlText w:val="•"/>
      <w:lvlJc w:val="left"/>
      <w:pPr>
        <w:tabs>
          <w:tab w:val="num" w:pos="1440"/>
        </w:tabs>
        <w:ind w:left="1440" w:hanging="360"/>
      </w:pPr>
      <w:rPr>
        <w:rFonts w:ascii="Arial" w:hAnsi="Arial" w:hint="default"/>
      </w:rPr>
    </w:lvl>
    <w:lvl w:ilvl="2" w:tplc="E97AAFA8" w:tentative="1">
      <w:start w:val="1"/>
      <w:numFmt w:val="bullet"/>
      <w:lvlText w:val="•"/>
      <w:lvlJc w:val="left"/>
      <w:pPr>
        <w:tabs>
          <w:tab w:val="num" w:pos="2160"/>
        </w:tabs>
        <w:ind w:left="2160" w:hanging="360"/>
      </w:pPr>
      <w:rPr>
        <w:rFonts w:ascii="Arial" w:hAnsi="Arial" w:hint="default"/>
      </w:rPr>
    </w:lvl>
    <w:lvl w:ilvl="3" w:tplc="772C5D0A" w:tentative="1">
      <w:start w:val="1"/>
      <w:numFmt w:val="bullet"/>
      <w:lvlText w:val="•"/>
      <w:lvlJc w:val="left"/>
      <w:pPr>
        <w:tabs>
          <w:tab w:val="num" w:pos="2880"/>
        </w:tabs>
        <w:ind w:left="2880" w:hanging="360"/>
      </w:pPr>
      <w:rPr>
        <w:rFonts w:ascii="Arial" w:hAnsi="Arial" w:hint="default"/>
      </w:rPr>
    </w:lvl>
    <w:lvl w:ilvl="4" w:tplc="C85883EC" w:tentative="1">
      <w:start w:val="1"/>
      <w:numFmt w:val="bullet"/>
      <w:lvlText w:val="•"/>
      <w:lvlJc w:val="left"/>
      <w:pPr>
        <w:tabs>
          <w:tab w:val="num" w:pos="3600"/>
        </w:tabs>
        <w:ind w:left="3600" w:hanging="360"/>
      </w:pPr>
      <w:rPr>
        <w:rFonts w:ascii="Arial" w:hAnsi="Arial" w:hint="default"/>
      </w:rPr>
    </w:lvl>
    <w:lvl w:ilvl="5" w:tplc="6EA2D878" w:tentative="1">
      <w:start w:val="1"/>
      <w:numFmt w:val="bullet"/>
      <w:lvlText w:val="•"/>
      <w:lvlJc w:val="left"/>
      <w:pPr>
        <w:tabs>
          <w:tab w:val="num" w:pos="4320"/>
        </w:tabs>
        <w:ind w:left="4320" w:hanging="360"/>
      </w:pPr>
      <w:rPr>
        <w:rFonts w:ascii="Arial" w:hAnsi="Arial" w:hint="default"/>
      </w:rPr>
    </w:lvl>
    <w:lvl w:ilvl="6" w:tplc="014ADE78" w:tentative="1">
      <w:start w:val="1"/>
      <w:numFmt w:val="bullet"/>
      <w:lvlText w:val="•"/>
      <w:lvlJc w:val="left"/>
      <w:pPr>
        <w:tabs>
          <w:tab w:val="num" w:pos="5040"/>
        </w:tabs>
        <w:ind w:left="5040" w:hanging="360"/>
      </w:pPr>
      <w:rPr>
        <w:rFonts w:ascii="Arial" w:hAnsi="Arial" w:hint="default"/>
      </w:rPr>
    </w:lvl>
    <w:lvl w:ilvl="7" w:tplc="3D30AADC" w:tentative="1">
      <w:start w:val="1"/>
      <w:numFmt w:val="bullet"/>
      <w:lvlText w:val="•"/>
      <w:lvlJc w:val="left"/>
      <w:pPr>
        <w:tabs>
          <w:tab w:val="num" w:pos="5760"/>
        </w:tabs>
        <w:ind w:left="5760" w:hanging="360"/>
      </w:pPr>
      <w:rPr>
        <w:rFonts w:ascii="Arial" w:hAnsi="Arial" w:hint="default"/>
      </w:rPr>
    </w:lvl>
    <w:lvl w:ilvl="8" w:tplc="65D4EC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E1E6A"/>
    <w:multiLevelType w:val="hybridMultilevel"/>
    <w:tmpl w:val="DE7E0D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07F0"/>
    <w:multiLevelType w:val="hybridMultilevel"/>
    <w:tmpl w:val="4E48AD0A"/>
    <w:lvl w:ilvl="0" w:tplc="EF94B988">
      <w:start w:val="1"/>
      <w:numFmt w:val="bullet"/>
      <w:lvlText w:val="•"/>
      <w:lvlJc w:val="left"/>
      <w:pPr>
        <w:tabs>
          <w:tab w:val="num" w:pos="720"/>
        </w:tabs>
        <w:ind w:left="720" w:hanging="360"/>
      </w:pPr>
      <w:rPr>
        <w:rFonts w:ascii="Arial" w:hAnsi="Arial" w:hint="default"/>
      </w:rPr>
    </w:lvl>
    <w:lvl w:ilvl="1" w:tplc="181C6E2C" w:tentative="1">
      <w:start w:val="1"/>
      <w:numFmt w:val="bullet"/>
      <w:lvlText w:val="•"/>
      <w:lvlJc w:val="left"/>
      <w:pPr>
        <w:tabs>
          <w:tab w:val="num" w:pos="1440"/>
        </w:tabs>
        <w:ind w:left="1440" w:hanging="360"/>
      </w:pPr>
      <w:rPr>
        <w:rFonts w:ascii="Arial" w:hAnsi="Arial" w:hint="default"/>
      </w:rPr>
    </w:lvl>
    <w:lvl w:ilvl="2" w:tplc="096CBFB8" w:tentative="1">
      <w:start w:val="1"/>
      <w:numFmt w:val="bullet"/>
      <w:lvlText w:val="•"/>
      <w:lvlJc w:val="left"/>
      <w:pPr>
        <w:tabs>
          <w:tab w:val="num" w:pos="2160"/>
        </w:tabs>
        <w:ind w:left="2160" w:hanging="360"/>
      </w:pPr>
      <w:rPr>
        <w:rFonts w:ascii="Arial" w:hAnsi="Arial" w:hint="default"/>
      </w:rPr>
    </w:lvl>
    <w:lvl w:ilvl="3" w:tplc="85F48434" w:tentative="1">
      <w:start w:val="1"/>
      <w:numFmt w:val="bullet"/>
      <w:lvlText w:val="•"/>
      <w:lvlJc w:val="left"/>
      <w:pPr>
        <w:tabs>
          <w:tab w:val="num" w:pos="2880"/>
        </w:tabs>
        <w:ind w:left="2880" w:hanging="360"/>
      </w:pPr>
      <w:rPr>
        <w:rFonts w:ascii="Arial" w:hAnsi="Arial" w:hint="default"/>
      </w:rPr>
    </w:lvl>
    <w:lvl w:ilvl="4" w:tplc="403EEAF8" w:tentative="1">
      <w:start w:val="1"/>
      <w:numFmt w:val="bullet"/>
      <w:lvlText w:val="•"/>
      <w:lvlJc w:val="left"/>
      <w:pPr>
        <w:tabs>
          <w:tab w:val="num" w:pos="3600"/>
        </w:tabs>
        <w:ind w:left="3600" w:hanging="360"/>
      </w:pPr>
      <w:rPr>
        <w:rFonts w:ascii="Arial" w:hAnsi="Arial" w:hint="default"/>
      </w:rPr>
    </w:lvl>
    <w:lvl w:ilvl="5" w:tplc="DEBA1EC6" w:tentative="1">
      <w:start w:val="1"/>
      <w:numFmt w:val="bullet"/>
      <w:lvlText w:val="•"/>
      <w:lvlJc w:val="left"/>
      <w:pPr>
        <w:tabs>
          <w:tab w:val="num" w:pos="4320"/>
        </w:tabs>
        <w:ind w:left="4320" w:hanging="360"/>
      </w:pPr>
      <w:rPr>
        <w:rFonts w:ascii="Arial" w:hAnsi="Arial" w:hint="default"/>
      </w:rPr>
    </w:lvl>
    <w:lvl w:ilvl="6" w:tplc="EFCC0BD4" w:tentative="1">
      <w:start w:val="1"/>
      <w:numFmt w:val="bullet"/>
      <w:lvlText w:val="•"/>
      <w:lvlJc w:val="left"/>
      <w:pPr>
        <w:tabs>
          <w:tab w:val="num" w:pos="5040"/>
        </w:tabs>
        <w:ind w:left="5040" w:hanging="360"/>
      </w:pPr>
      <w:rPr>
        <w:rFonts w:ascii="Arial" w:hAnsi="Arial" w:hint="default"/>
      </w:rPr>
    </w:lvl>
    <w:lvl w:ilvl="7" w:tplc="0E529A9A" w:tentative="1">
      <w:start w:val="1"/>
      <w:numFmt w:val="bullet"/>
      <w:lvlText w:val="•"/>
      <w:lvlJc w:val="left"/>
      <w:pPr>
        <w:tabs>
          <w:tab w:val="num" w:pos="5760"/>
        </w:tabs>
        <w:ind w:left="5760" w:hanging="360"/>
      </w:pPr>
      <w:rPr>
        <w:rFonts w:ascii="Arial" w:hAnsi="Arial" w:hint="default"/>
      </w:rPr>
    </w:lvl>
    <w:lvl w:ilvl="8" w:tplc="8F202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60C7A"/>
    <w:multiLevelType w:val="hybridMultilevel"/>
    <w:tmpl w:val="ADC8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06F6"/>
    <w:multiLevelType w:val="hybridMultilevel"/>
    <w:tmpl w:val="84FA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795"/>
    <w:multiLevelType w:val="hybridMultilevel"/>
    <w:tmpl w:val="0222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534"/>
    <w:multiLevelType w:val="multilevel"/>
    <w:tmpl w:val="9558D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53240"/>
    <w:multiLevelType w:val="hybridMultilevel"/>
    <w:tmpl w:val="12C4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F5224"/>
    <w:multiLevelType w:val="hybridMultilevel"/>
    <w:tmpl w:val="EFB0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48AC"/>
    <w:multiLevelType w:val="multilevel"/>
    <w:tmpl w:val="C29678F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14654AB"/>
    <w:multiLevelType w:val="multilevel"/>
    <w:tmpl w:val="EA4CE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B181B"/>
    <w:multiLevelType w:val="hybridMultilevel"/>
    <w:tmpl w:val="18D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933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12E7F"/>
    <w:multiLevelType w:val="hybridMultilevel"/>
    <w:tmpl w:val="09EA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C0B10"/>
    <w:multiLevelType w:val="hybridMultilevel"/>
    <w:tmpl w:val="16DE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22060"/>
    <w:multiLevelType w:val="hybridMultilevel"/>
    <w:tmpl w:val="7CAC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46BE4"/>
    <w:multiLevelType w:val="hybridMultilevel"/>
    <w:tmpl w:val="AEF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3319C"/>
    <w:multiLevelType w:val="hybridMultilevel"/>
    <w:tmpl w:val="F5B0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E1C4D"/>
    <w:multiLevelType w:val="hybridMultilevel"/>
    <w:tmpl w:val="1E7C016A"/>
    <w:lvl w:ilvl="0" w:tplc="E16692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7623D"/>
    <w:multiLevelType w:val="hybridMultilevel"/>
    <w:tmpl w:val="6EF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20E3"/>
    <w:multiLevelType w:val="hybridMultilevel"/>
    <w:tmpl w:val="D72A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5DE7"/>
    <w:multiLevelType w:val="multilevel"/>
    <w:tmpl w:val="5BD4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602E8"/>
    <w:multiLevelType w:val="hybridMultilevel"/>
    <w:tmpl w:val="815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70EDC"/>
    <w:multiLevelType w:val="multilevel"/>
    <w:tmpl w:val="94BA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93ECD"/>
    <w:multiLevelType w:val="hybridMultilevel"/>
    <w:tmpl w:val="1C48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40F63"/>
    <w:multiLevelType w:val="hybridMultilevel"/>
    <w:tmpl w:val="15826DFC"/>
    <w:lvl w:ilvl="0" w:tplc="FF96BE22">
      <w:start w:val="1"/>
      <w:numFmt w:val="bullet"/>
      <w:lvlText w:val="•"/>
      <w:lvlJc w:val="left"/>
      <w:pPr>
        <w:tabs>
          <w:tab w:val="num" w:pos="720"/>
        </w:tabs>
        <w:ind w:left="720" w:hanging="360"/>
      </w:pPr>
      <w:rPr>
        <w:rFonts w:ascii="Arial" w:hAnsi="Arial" w:hint="default"/>
      </w:rPr>
    </w:lvl>
    <w:lvl w:ilvl="1" w:tplc="92C8771E" w:tentative="1">
      <w:start w:val="1"/>
      <w:numFmt w:val="bullet"/>
      <w:lvlText w:val="•"/>
      <w:lvlJc w:val="left"/>
      <w:pPr>
        <w:tabs>
          <w:tab w:val="num" w:pos="1440"/>
        </w:tabs>
        <w:ind w:left="1440" w:hanging="360"/>
      </w:pPr>
      <w:rPr>
        <w:rFonts w:ascii="Arial" w:hAnsi="Arial" w:hint="default"/>
      </w:rPr>
    </w:lvl>
    <w:lvl w:ilvl="2" w:tplc="2730C0B2" w:tentative="1">
      <w:start w:val="1"/>
      <w:numFmt w:val="bullet"/>
      <w:lvlText w:val="•"/>
      <w:lvlJc w:val="left"/>
      <w:pPr>
        <w:tabs>
          <w:tab w:val="num" w:pos="2160"/>
        </w:tabs>
        <w:ind w:left="2160" w:hanging="360"/>
      </w:pPr>
      <w:rPr>
        <w:rFonts w:ascii="Arial" w:hAnsi="Arial" w:hint="default"/>
      </w:rPr>
    </w:lvl>
    <w:lvl w:ilvl="3" w:tplc="0DACFAD2" w:tentative="1">
      <w:start w:val="1"/>
      <w:numFmt w:val="bullet"/>
      <w:lvlText w:val="•"/>
      <w:lvlJc w:val="left"/>
      <w:pPr>
        <w:tabs>
          <w:tab w:val="num" w:pos="2880"/>
        </w:tabs>
        <w:ind w:left="2880" w:hanging="360"/>
      </w:pPr>
      <w:rPr>
        <w:rFonts w:ascii="Arial" w:hAnsi="Arial" w:hint="default"/>
      </w:rPr>
    </w:lvl>
    <w:lvl w:ilvl="4" w:tplc="F62CB788" w:tentative="1">
      <w:start w:val="1"/>
      <w:numFmt w:val="bullet"/>
      <w:lvlText w:val="•"/>
      <w:lvlJc w:val="left"/>
      <w:pPr>
        <w:tabs>
          <w:tab w:val="num" w:pos="3600"/>
        </w:tabs>
        <w:ind w:left="3600" w:hanging="360"/>
      </w:pPr>
      <w:rPr>
        <w:rFonts w:ascii="Arial" w:hAnsi="Arial" w:hint="default"/>
      </w:rPr>
    </w:lvl>
    <w:lvl w:ilvl="5" w:tplc="687E10DA" w:tentative="1">
      <w:start w:val="1"/>
      <w:numFmt w:val="bullet"/>
      <w:lvlText w:val="•"/>
      <w:lvlJc w:val="left"/>
      <w:pPr>
        <w:tabs>
          <w:tab w:val="num" w:pos="4320"/>
        </w:tabs>
        <w:ind w:left="4320" w:hanging="360"/>
      </w:pPr>
      <w:rPr>
        <w:rFonts w:ascii="Arial" w:hAnsi="Arial" w:hint="default"/>
      </w:rPr>
    </w:lvl>
    <w:lvl w:ilvl="6" w:tplc="FAAE6D94" w:tentative="1">
      <w:start w:val="1"/>
      <w:numFmt w:val="bullet"/>
      <w:lvlText w:val="•"/>
      <w:lvlJc w:val="left"/>
      <w:pPr>
        <w:tabs>
          <w:tab w:val="num" w:pos="5040"/>
        </w:tabs>
        <w:ind w:left="5040" w:hanging="360"/>
      </w:pPr>
      <w:rPr>
        <w:rFonts w:ascii="Arial" w:hAnsi="Arial" w:hint="default"/>
      </w:rPr>
    </w:lvl>
    <w:lvl w:ilvl="7" w:tplc="48AE8880" w:tentative="1">
      <w:start w:val="1"/>
      <w:numFmt w:val="bullet"/>
      <w:lvlText w:val="•"/>
      <w:lvlJc w:val="left"/>
      <w:pPr>
        <w:tabs>
          <w:tab w:val="num" w:pos="5760"/>
        </w:tabs>
        <w:ind w:left="5760" w:hanging="360"/>
      </w:pPr>
      <w:rPr>
        <w:rFonts w:ascii="Arial" w:hAnsi="Arial" w:hint="default"/>
      </w:rPr>
    </w:lvl>
    <w:lvl w:ilvl="8" w:tplc="1BD2B3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AE5A5E"/>
    <w:multiLevelType w:val="hybridMultilevel"/>
    <w:tmpl w:val="1D9C4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2A13DB"/>
    <w:multiLevelType w:val="hybridMultilevel"/>
    <w:tmpl w:val="D6D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A0314"/>
    <w:multiLevelType w:val="hybridMultilevel"/>
    <w:tmpl w:val="ACEC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832B6"/>
    <w:multiLevelType w:val="hybridMultilevel"/>
    <w:tmpl w:val="3D12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11DC7"/>
    <w:multiLevelType w:val="hybridMultilevel"/>
    <w:tmpl w:val="38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C6E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9"/>
  </w:num>
  <w:num w:numId="3">
    <w:abstractNumId w:val="30"/>
  </w:num>
  <w:num w:numId="4">
    <w:abstractNumId w:val="9"/>
  </w:num>
  <w:num w:numId="5">
    <w:abstractNumId w:val="24"/>
  </w:num>
  <w:num w:numId="6">
    <w:abstractNumId w:val="21"/>
  </w:num>
  <w:num w:numId="7">
    <w:abstractNumId w:val="19"/>
  </w:num>
  <w:num w:numId="8">
    <w:abstractNumId w:val="13"/>
  </w:num>
  <w:num w:numId="9">
    <w:abstractNumId w:val="18"/>
  </w:num>
  <w:num w:numId="10">
    <w:abstractNumId w:val="15"/>
  </w:num>
  <w:num w:numId="11">
    <w:abstractNumId w:val="16"/>
  </w:num>
  <w:num w:numId="12">
    <w:abstractNumId w:val="32"/>
  </w:num>
  <w:num w:numId="13">
    <w:abstractNumId w:val="20"/>
  </w:num>
  <w:num w:numId="14">
    <w:abstractNumId w:val="12"/>
  </w:num>
  <w:num w:numId="15">
    <w:abstractNumId w:val="8"/>
  </w:num>
  <w:num w:numId="16">
    <w:abstractNumId w:val="25"/>
  </w:num>
  <w:num w:numId="17">
    <w:abstractNumId w:val="23"/>
  </w:num>
  <w:num w:numId="18">
    <w:abstractNumId w:val="28"/>
  </w:num>
  <w:num w:numId="19">
    <w:abstractNumId w:val="0"/>
  </w:num>
  <w:num w:numId="20">
    <w:abstractNumId w:val="11"/>
  </w:num>
  <w:num w:numId="21">
    <w:abstractNumId w:val="33"/>
  </w:num>
  <w:num w:numId="22">
    <w:abstractNumId w:val="14"/>
  </w:num>
  <w:num w:numId="23">
    <w:abstractNumId w:val="1"/>
  </w:num>
  <w:num w:numId="24">
    <w:abstractNumId w:val="27"/>
  </w:num>
  <w:num w:numId="25">
    <w:abstractNumId w:val="1"/>
  </w:num>
  <w:num w:numId="26">
    <w:abstractNumId w:val="2"/>
  </w:num>
  <w:num w:numId="27">
    <w:abstractNumId w:val="4"/>
  </w:num>
  <w:num w:numId="28">
    <w:abstractNumId w:val="1"/>
  </w:num>
  <w:num w:numId="29">
    <w:abstractNumId w:val="1"/>
  </w:num>
  <w:num w:numId="30">
    <w:abstractNumId w:val="22"/>
  </w:num>
  <w:num w:numId="31">
    <w:abstractNumId w:val="3"/>
  </w:num>
  <w:num w:numId="32">
    <w:abstractNumId w:val="6"/>
  </w:num>
  <w:num w:numId="33">
    <w:abstractNumId w:val="10"/>
  </w:num>
  <w:num w:numId="34">
    <w:abstractNumId w:val="31"/>
  </w:num>
  <w:num w:numId="35">
    <w:abstractNumId w:val="7"/>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07"/>
    <w:rsid w:val="00012809"/>
    <w:rsid w:val="000144A5"/>
    <w:rsid w:val="000B5E12"/>
    <w:rsid w:val="000D5268"/>
    <w:rsid w:val="00111CE3"/>
    <w:rsid w:val="001160F2"/>
    <w:rsid w:val="00141D19"/>
    <w:rsid w:val="00145ED6"/>
    <w:rsid w:val="0015625D"/>
    <w:rsid w:val="00183668"/>
    <w:rsid w:val="001839F5"/>
    <w:rsid w:val="001A0DF4"/>
    <w:rsid w:val="001F34E1"/>
    <w:rsid w:val="002518B7"/>
    <w:rsid w:val="00293B14"/>
    <w:rsid w:val="002C6BD2"/>
    <w:rsid w:val="002E017E"/>
    <w:rsid w:val="002F3B97"/>
    <w:rsid w:val="00371FE7"/>
    <w:rsid w:val="00394601"/>
    <w:rsid w:val="003F6A38"/>
    <w:rsid w:val="00413B55"/>
    <w:rsid w:val="00476EB0"/>
    <w:rsid w:val="00477EE1"/>
    <w:rsid w:val="004E704C"/>
    <w:rsid w:val="00501E38"/>
    <w:rsid w:val="005212F0"/>
    <w:rsid w:val="00562EC0"/>
    <w:rsid w:val="005D4679"/>
    <w:rsid w:val="005E20EC"/>
    <w:rsid w:val="006067A5"/>
    <w:rsid w:val="006356C8"/>
    <w:rsid w:val="006D2C3B"/>
    <w:rsid w:val="006E78C2"/>
    <w:rsid w:val="006F1373"/>
    <w:rsid w:val="00706E62"/>
    <w:rsid w:val="00716E2F"/>
    <w:rsid w:val="00721504"/>
    <w:rsid w:val="00740B30"/>
    <w:rsid w:val="0075228F"/>
    <w:rsid w:val="007637A5"/>
    <w:rsid w:val="00795311"/>
    <w:rsid w:val="007C4028"/>
    <w:rsid w:val="007C72D6"/>
    <w:rsid w:val="008162ED"/>
    <w:rsid w:val="00847379"/>
    <w:rsid w:val="0088140E"/>
    <w:rsid w:val="008A5D73"/>
    <w:rsid w:val="008B768B"/>
    <w:rsid w:val="008C4D07"/>
    <w:rsid w:val="00920EAF"/>
    <w:rsid w:val="009355BB"/>
    <w:rsid w:val="009436BF"/>
    <w:rsid w:val="0097252F"/>
    <w:rsid w:val="00A0503E"/>
    <w:rsid w:val="00A06331"/>
    <w:rsid w:val="00A41AD3"/>
    <w:rsid w:val="00A42A97"/>
    <w:rsid w:val="00A453B2"/>
    <w:rsid w:val="00A8068F"/>
    <w:rsid w:val="00AC13DE"/>
    <w:rsid w:val="00AE207B"/>
    <w:rsid w:val="00AF10A6"/>
    <w:rsid w:val="00B55464"/>
    <w:rsid w:val="00B85B01"/>
    <w:rsid w:val="00BB5022"/>
    <w:rsid w:val="00BE368D"/>
    <w:rsid w:val="00BF4C27"/>
    <w:rsid w:val="00C22ED1"/>
    <w:rsid w:val="00C5259E"/>
    <w:rsid w:val="00C86AEE"/>
    <w:rsid w:val="00CA5D54"/>
    <w:rsid w:val="00CD30C5"/>
    <w:rsid w:val="00CD6251"/>
    <w:rsid w:val="00CE13BB"/>
    <w:rsid w:val="00CF0B64"/>
    <w:rsid w:val="00CF0F35"/>
    <w:rsid w:val="00D20DFD"/>
    <w:rsid w:val="00D44079"/>
    <w:rsid w:val="00DF7CBF"/>
    <w:rsid w:val="00E3113A"/>
    <w:rsid w:val="00E33C7D"/>
    <w:rsid w:val="00E43762"/>
    <w:rsid w:val="00E9402C"/>
    <w:rsid w:val="00E97825"/>
    <w:rsid w:val="00EA3C62"/>
    <w:rsid w:val="00F01DC7"/>
    <w:rsid w:val="00F40673"/>
    <w:rsid w:val="00F43A55"/>
    <w:rsid w:val="00F46D14"/>
    <w:rsid w:val="00F64646"/>
    <w:rsid w:val="00F804E5"/>
    <w:rsid w:val="00FA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66B7"/>
  <w15:chartTrackingRefBased/>
  <w15:docId w15:val="{D73C5795-9398-4420-8CE1-599994C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F5"/>
    <w:pPr>
      <w:keepNext/>
      <w:keepLines/>
      <w:numPr>
        <w:numId w:val="23"/>
      </w:numPr>
      <w:spacing w:before="240" w:after="0"/>
      <w:outlineLvl w:val="0"/>
    </w:pPr>
    <w:rPr>
      <w:rFonts w:asciiTheme="majorHAnsi" w:eastAsiaTheme="majorEastAsia" w:hAnsiTheme="majorHAnsi" w:cstheme="majorBidi"/>
      <w:b/>
      <w:bCs/>
      <w:color w:val="C00000"/>
      <w:sz w:val="36"/>
      <w:szCs w:val="36"/>
    </w:rPr>
  </w:style>
  <w:style w:type="paragraph" w:styleId="Heading2">
    <w:name w:val="heading 2"/>
    <w:basedOn w:val="Normal"/>
    <w:next w:val="Normal"/>
    <w:link w:val="Heading2Char"/>
    <w:uiPriority w:val="9"/>
    <w:unhideWhenUsed/>
    <w:qFormat/>
    <w:rsid w:val="00C86AEE"/>
    <w:pPr>
      <w:keepNext/>
      <w:keepLines/>
      <w:numPr>
        <w:ilvl w:val="1"/>
        <w:numId w:val="23"/>
      </w:numPr>
      <w:spacing w:after="0" w:line="240" w:lineRule="auto"/>
      <w:outlineLvl w:val="1"/>
    </w:pPr>
    <w:rPr>
      <w:rFonts w:asciiTheme="majorHAnsi" w:eastAsiaTheme="majorEastAsia" w:hAnsiTheme="majorHAnsi" w:cstheme="majorBidi"/>
      <w:b/>
      <w:bCs/>
      <w:color w:val="767171" w:themeColor="background2" w:themeShade="80"/>
      <w:sz w:val="28"/>
      <w:szCs w:val="28"/>
    </w:rPr>
  </w:style>
  <w:style w:type="paragraph" w:styleId="Heading3">
    <w:name w:val="heading 3"/>
    <w:basedOn w:val="Normal"/>
    <w:next w:val="Normal"/>
    <w:link w:val="Heading3Char"/>
    <w:uiPriority w:val="9"/>
    <w:unhideWhenUsed/>
    <w:qFormat/>
    <w:rsid w:val="001839F5"/>
    <w:pPr>
      <w:keepNext/>
      <w:keepLines/>
      <w:numPr>
        <w:ilvl w:val="2"/>
        <w:numId w:val="23"/>
      </w:numPr>
      <w:spacing w:before="40" w:after="0"/>
      <w:outlineLvl w:val="2"/>
    </w:pPr>
    <w:rPr>
      <w:rFonts w:asciiTheme="majorHAnsi" w:eastAsiaTheme="majorEastAsia" w:hAnsiTheme="majorHAnsi" w:cstheme="majorBidi"/>
      <w:b/>
      <w:bCs/>
      <w:color w:val="C00000"/>
      <w:sz w:val="24"/>
      <w:szCs w:val="24"/>
    </w:rPr>
  </w:style>
  <w:style w:type="paragraph" w:styleId="Heading4">
    <w:name w:val="heading 4"/>
    <w:basedOn w:val="Normal"/>
    <w:next w:val="Normal"/>
    <w:link w:val="Heading4Char"/>
    <w:uiPriority w:val="9"/>
    <w:semiHidden/>
    <w:unhideWhenUsed/>
    <w:qFormat/>
    <w:rsid w:val="001839F5"/>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39F5"/>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39F5"/>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39F5"/>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39F5"/>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9F5"/>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07"/>
    <w:pPr>
      <w:ind w:left="720"/>
      <w:contextualSpacing/>
    </w:pPr>
  </w:style>
  <w:style w:type="paragraph" w:styleId="NormalWeb">
    <w:name w:val="Normal (Web)"/>
    <w:basedOn w:val="Normal"/>
    <w:uiPriority w:val="99"/>
    <w:semiHidden/>
    <w:unhideWhenUsed/>
    <w:rsid w:val="00CD30C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D30C5"/>
    <w:rPr>
      <w:b/>
      <w:bCs/>
    </w:rPr>
  </w:style>
  <w:style w:type="character" w:styleId="Emphasis">
    <w:name w:val="Emphasis"/>
    <w:basedOn w:val="DefaultParagraphFont"/>
    <w:uiPriority w:val="20"/>
    <w:qFormat/>
    <w:rsid w:val="00CD30C5"/>
    <w:rPr>
      <w:i/>
      <w:iCs/>
    </w:rPr>
  </w:style>
  <w:style w:type="character" w:styleId="CommentReference">
    <w:name w:val="annotation reference"/>
    <w:basedOn w:val="DefaultParagraphFont"/>
    <w:uiPriority w:val="99"/>
    <w:semiHidden/>
    <w:unhideWhenUsed/>
    <w:rsid w:val="000D5268"/>
    <w:rPr>
      <w:sz w:val="16"/>
      <w:szCs w:val="16"/>
    </w:rPr>
  </w:style>
  <w:style w:type="paragraph" w:styleId="CommentText">
    <w:name w:val="annotation text"/>
    <w:basedOn w:val="Normal"/>
    <w:link w:val="CommentTextChar"/>
    <w:uiPriority w:val="99"/>
    <w:semiHidden/>
    <w:unhideWhenUsed/>
    <w:rsid w:val="000D5268"/>
    <w:pPr>
      <w:spacing w:line="240" w:lineRule="auto"/>
    </w:pPr>
    <w:rPr>
      <w:sz w:val="20"/>
      <w:szCs w:val="20"/>
    </w:rPr>
  </w:style>
  <w:style w:type="character" w:customStyle="1" w:styleId="CommentTextChar">
    <w:name w:val="Comment Text Char"/>
    <w:basedOn w:val="DefaultParagraphFont"/>
    <w:link w:val="CommentText"/>
    <w:uiPriority w:val="99"/>
    <w:semiHidden/>
    <w:rsid w:val="000D5268"/>
    <w:rPr>
      <w:sz w:val="20"/>
      <w:szCs w:val="20"/>
    </w:rPr>
  </w:style>
  <w:style w:type="paragraph" w:styleId="CommentSubject">
    <w:name w:val="annotation subject"/>
    <w:basedOn w:val="CommentText"/>
    <w:next w:val="CommentText"/>
    <w:link w:val="CommentSubjectChar"/>
    <w:uiPriority w:val="99"/>
    <w:semiHidden/>
    <w:unhideWhenUsed/>
    <w:rsid w:val="000D5268"/>
    <w:rPr>
      <w:b/>
      <w:bCs/>
    </w:rPr>
  </w:style>
  <w:style w:type="character" w:customStyle="1" w:styleId="CommentSubjectChar">
    <w:name w:val="Comment Subject Char"/>
    <w:basedOn w:val="CommentTextChar"/>
    <w:link w:val="CommentSubject"/>
    <w:uiPriority w:val="99"/>
    <w:semiHidden/>
    <w:rsid w:val="000D5268"/>
    <w:rPr>
      <w:b/>
      <w:bCs/>
      <w:sz w:val="20"/>
      <w:szCs w:val="20"/>
    </w:rPr>
  </w:style>
  <w:style w:type="paragraph" w:styleId="BalloonText">
    <w:name w:val="Balloon Text"/>
    <w:basedOn w:val="Normal"/>
    <w:link w:val="BalloonTextChar"/>
    <w:uiPriority w:val="99"/>
    <w:semiHidden/>
    <w:unhideWhenUsed/>
    <w:rsid w:val="000D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68"/>
    <w:rPr>
      <w:rFonts w:ascii="Segoe UI" w:hAnsi="Segoe UI" w:cs="Segoe UI"/>
      <w:sz w:val="18"/>
      <w:szCs w:val="18"/>
    </w:rPr>
  </w:style>
  <w:style w:type="character" w:customStyle="1" w:styleId="Heading1Char">
    <w:name w:val="Heading 1 Char"/>
    <w:basedOn w:val="DefaultParagraphFont"/>
    <w:link w:val="Heading1"/>
    <w:uiPriority w:val="9"/>
    <w:rsid w:val="001839F5"/>
    <w:rPr>
      <w:rFonts w:asciiTheme="majorHAnsi" w:eastAsiaTheme="majorEastAsia" w:hAnsiTheme="majorHAnsi" w:cstheme="majorBidi"/>
      <w:b/>
      <w:bCs/>
      <w:color w:val="C00000"/>
      <w:sz w:val="36"/>
      <w:szCs w:val="36"/>
    </w:rPr>
  </w:style>
  <w:style w:type="character" w:customStyle="1" w:styleId="Heading2Char">
    <w:name w:val="Heading 2 Char"/>
    <w:basedOn w:val="DefaultParagraphFont"/>
    <w:link w:val="Heading2"/>
    <w:uiPriority w:val="9"/>
    <w:rsid w:val="00C86AEE"/>
    <w:rPr>
      <w:rFonts w:asciiTheme="majorHAnsi" w:eastAsiaTheme="majorEastAsia" w:hAnsiTheme="majorHAnsi" w:cstheme="majorBidi"/>
      <w:b/>
      <w:bCs/>
      <w:color w:val="767171" w:themeColor="background2" w:themeShade="80"/>
      <w:sz w:val="28"/>
      <w:szCs w:val="28"/>
    </w:rPr>
  </w:style>
  <w:style w:type="character" w:customStyle="1" w:styleId="Heading3Char">
    <w:name w:val="Heading 3 Char"/>
    <w:basedOn w:val="DefaultParagraphFont"/>
    <w:link w:val="Heading3"/>
    <w:uiPriority w:val="9"/>
    <w:rsid w:val="001839F5"/>
    <w:rPr>
      <w:rFonts w:asciiTheme="majorHAnsi" w:eastAsiaTheme="majorEastAsia" w:hAnsiTheme="majorHAnsi" w:cstheme="majorBidi"/>
      <w:b/>
      <w:bCs/>
      <w:color w:val="C00000"/>
      <w:sz w:val="24"/>
      <w:szCs w:val="24"/>
    </w:rPr>
  </w:style>
  <w:style w:type="character" w:customStyle="1" w:styleId="Heading4Char">
    <w:name w:val="Heading 4 Char"/>
    <w:basedOn w:val="DefaultParagraphFont"/>
    <w:link w:val="Heading4"/>
    <w:uiPriority w:val="9"/>
    <w:semiHidden/>
    <w:rsid w:val="001839F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39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39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39F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39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9F5"/>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9725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C7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2D6"/>
    <w:rPr>
      <w:sz w:val="20"/>
      <w:szCs w:val="20"/>
    </w:rPr>
  </w:style>
  <w:style w:type="character" w:styleId="FootnoteReference">
    <w:name w:val="footnote reference"/>
    <w:basedOn w:val="DefaultParagraphFont"/>
    <w:uiPriority w:val="99"/>
    <w:semiHidden/>
    <w:unhideWhenUsed/>
    <w:rsid w:val="007C7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175">
      <w:bodyDiv w:val="1"/>
      <w:marLeft w:val="0"/>
      <w:marRight w:val="0"/>
      <w:marTop w:val="0"/>
      <w:marBottom w:val="0"/>
      <w:divBdr>
        <w:top w:val="none" w:sz="0" w:space="0" w:color="auto"/>
        <w:left w:val="none" w:sz="0" w:space="0" w:color="auto"/>
        <w:bottom w:val="none" w:sz="0" w:space="0" w:color="auto"/>
        <w:right w:val="none" w:sz="0" w:space="0" w:color="auto"/>
      </w:divBdr>
    </w:div>
    <w:div w:id="197550206">
      <w:bodyDiv w:val="1"/>
      <w:marLeft w:val="0"/>
      <w:marRight w:val="0"/>
      <w:marTop w:val="0"/>
      <w:marBottom w:val="0"/>
      <w:divBdr>
        <w:top w:val="none" w:sz="0" w:space="0" w:color="auto"/>
        <w:left w:val="none" w:sz="0" w:space="0" w:color="auto"/>
        <w:bottom w:val="none" w:sz="0" w:space="0" w:color="auto"/>
        <w:right w:val="none" w:sz="0" w:space="0" w:color="auto"/>
      </w:divBdr>
    </w:div>
    <w:div w:id="707802108">
      <w:bodyDiv w:val="1"/>
      <w:marLeft w:val="0"/>
      <w:marRight w:val="0"/>
      <w:marTop w:val="0"/>
      <w:marBottom w:val="0"/>
      <w:divBdr>
        <w:top w:val="none" w:sz="0" w:space="0" w:color="auto"/>
        <w:left w:val="none" w:sz="0" w:space="0" w:color="auto"/>
        <w:bottom w:val="none" w:sz="0" w:space="0" w:color="auto"/>
        <w:right w:val="none" w:sz="0" w:space="0" w:color="auto"/>
      </w:divBdr>
    </w:div>
    <w:div w:id="846552265">
      <w:bodyDiv w:val="1"/>
      <w:marLeft w:val="0"/>
      <w:marRight w:val="0"/>
      <w:marTop w:val="0"/>
      <w:marBottom w:val="0"/>
      <w:divBdr>
        <w:top w:val="none" w:sz="0" w:space="0" w:color="auto"/>
        <w:left w:val="none" w:sz="0" w:space="0" w:color="auto"/>
        <w:bottom w:val="none" w:sz="0" w:space="0" w:color="auto"/>
        <w:right w:val="none" w:sz="0" w:space="0" w:color="auto"/>
      </w:divBdr>
      <w:divsChild>
        <w:div w:id="984163176">
          <w:marLeft w:val="720"/>
          <w:marRight w:val="0"/>
          <w:marTop w:val="0"/>
          <w:marBottom w:val="0"/>
          <w:divBdr>
            <w:top w:val="none" w:sz="0" w:space="0" w:color="auto"/>
            <w:left w:val="none" w:sz="0" w:space="0" w:color="auto"/>
            <w:bottom w:val="none" w:sz="0" w:space="0" w:color="auto"/>
            <w:right w:val="none" w:sz="0" w:space="0" w:color="auto"/>
          </w:divBdr>
        </w:div>
        <w:div w:id="361514417">
          <w:marLeft w:val="720"/>
          <w:marRight w:val="0"/>
          <w:marTop w:val="0"/>
          <w:marBottom w:val="0"/>
          <w:divBdr>
            <w:top w:val="none" w:sz="0" w:space="0" w:color="auto"/>
            <w:left w:val="none" w:sz="0" w:space="0" w:color="auto"/>
            <w:bottom w:val="none" w:sz="0" w:space="0" w:color="auto"/>
            <w:right w:val="none" w:sz="0" w:space="0" w:color="auto"/>
          </w:divBdr>
        </w:div>
        <w:div w:id="838958227">
          <w:marLeft w:val="720"/>
          <w:marRight w:val="0"/>
          <w:marTop w:val="0"/>
          <w:marBottom w:val="0"/>
          <w:divBdr>
            <w:top w:val="none" w:sz="0" w:space="0" w:color="auto"/>
            <w:left w:val="none" w:sz="0" w:space="0" w:color="auto"/>
            <w:bottom w:val="none" w:sz="0" w:space="0" w:color="auto"/>
            <w:right w:val="none" w:sz="0" w:space="0" w:color="auto"/>
          </w:divBdr>
        </w:div>
        <w:div w:id="1218665925">
          <w:marLeft w:val="720"/>
          <w:marRight w:val="0"/>
          <w:marTop w:val="0"/>
          <w:marBottom w:val="0"/>
          <w:divBdr>
            <w:top w:val="none" w:sz="0" w:space="0" w:color="auto"/>
            <w:left w:val="none" w:sz="0" w:space="0" w:color="auto"/>
            <w:bottom w:val="none" w:sz="0" w:space="0" w:color="auto"/>
            <w:right w:val="none" w:sz="0" w:space="0" w:color="auto"/>
          </w:divBdr>
        </w:div>
        <w:div w:id="1495485373">
          <w:marLeft w:val="720"/>
          <w:marRight w:val="0"/>
          <w:marTop w:val="0"/>
          <w:marBottom w:val="0"/>
          <w:divBdr>
            <w:top w:val="none" w:sz="0" w:space="0" w:color="auto"/>
            <w:left w:val="none" w:sz="0" w:space="0" w:color="auto"/>
            <w:bottom w:val="none" w:sz="0" w:space="0" w:color="auto"/>
            <w:right w:val="none" w:sz="0" w:space="0" w:color="auto"/>
          </w:divBdr>
        </w:div>
      </w:divsChild>
    </w:div>
    <w:div w:id="861743398">
      <w:bodyDiv w:val="1"/>
      <w:marLeft w:val="0"/>
      <w:marRight w:val="0"/>
      <w:marTop w:val="0"/>
      <w:marBottom w:val="0"/>
      <w:divBdr>
        <w:top w:val="none" w:sz="0" w:space="0" w:color="auto"/>
        <w:left w:val="none" w:sz="0" w:space="0" w:color="auto"/>
        <w:bottom w:val="none" w:sz="0" w:space="0" w:color="auto"/>
        <w:right w:val="none" w:sz="0" w:space="0" w:color="auto"/>
      </w:divBdr>
    </w:div>
    <w:div w:id="887230087">
      <w:bodyDiv w:val="1"/>
      <w:marLeft w:val="0"/>
      <w:marRight w:val="0"/>
      <w:marTop w:val="0"/>
      <w:marBottom w:val="0"/>
      <w:divBdr>
        <w:top w:val="none" w:sz="0" w:space="0" w:color="auto"/>
        <w:left w:val="none" w:sz="0" w:space="0" w:color="auto"/>
        <w:bottom w:val="none" w:sz="0" w:space="0" w:color="auto"/>
        <w:right w:val="none" w:sz="0" w:space="0" w:color="auto"/>
      </w:divBdr>
      <w:divsChild>
        <w:div w:id="2010449593">
          <w:marLeft w:val="720"/>
          <w:marRight w:val="0"/>
          <w:marTop w:val="0"/>
          <w:marBottom w:val="360"/>
          <w:divBdr>
            <w:top w:val="none" w:sz="0" w:space="0" w:color="auto"/>
            <w:left w:val="none" w:sz="0" w:space="0" w:color="auto"/>
            <w:bottom w:val="none" w:sz="0" w:space="0" w:color="auto"/>
            <w:right w:val="none" w:sz="0" w:space="0" w:color="auto"/>
          </w:divBdr>
        </w:div>
        <w:div w:id="1653562666">
          <w:marLeft w:val="720"/>
          <w:marRight w:val="0"/>
          <w:marTop w:val="0"/>
          <w:marBottom w:val="360"/>
          <w:divBdr>
            <w:top w:val="none" w:sz="0" w:space="0" w:color="auto"/>
            <w:left w:val="none" w:sz="0" w:space="0" w:color="auto"/>
            <w:bottom w:val="none" w:sz="0" w:space="0" w:color="auto"/>
            <w:right w:val="none" w:sz="0" w:space="0" w:color="auto"/>
          </w:divBdr>
        </w:div>
        <w:div w:id="1000700556">
          <w:marLeft w:val="720"/>
          <w:marRight w:val="0"/>
          <w:marTop w:val="0"/>
          <w:marBottom w:val="360"/>
          <w:divBdr>
            <w:top w:val="none" w:sz="0" w:space="0" w:color="auto"/>
            <w:left w:val="none" w:sz="0" w:space="0" w:color="auto"/>
            <w:bottom w:val="none" w:sz="0" w:space="0" w:color="auto"/>
            <w:right w:val="none" w:sz="0" w:space="0" w:color="auto"/>
          </w:divBdr>
        </w:div>
        <w:div w:id="1762097994">
          <w:marLeft w:val="720"/>
          <w:marRight w:val="0"/>
          <w:marTop w:val="0"/>
          <w:marBottom w:val="360"/>
          <w:divBdr>
            <w:top w:val="none" w:sz="0" w:space="0" w:color="auto"/>
            <w:left w:val="none" w:sz="0" w:space="0" w:color="auto"/>
            <w:bottom w:val="none" w:sz="0" w:space="0" w:color="auto"/>
            <w:right w:val="none" w:sz="0" w:space="0" w:color="auto"/>
          </w:divBdr>
        </w:div>
        <w:div w:id="383673916">
          <w:marLeft w:val="720"/>
          <w:marRight w:val="0"/>
          <w:marTop w:val="0"/>
          <w:marBottom w:val="360"/>
          <w:divBdr>
            <w:top w:val="none" w:sz="0" w:space="0" w:color="auto"/>
            <w:left w:val="none" w:sz="0" w:space="0" w:color="auto"/>
            <w:bottom w:val="none" w:sz="0" w:space="0" w:color="auto"/>
            <w:right w:val="none" w:sz="0" w:space="0" w:color="auto"/>
          </w:divBdr>
        </w:div>
        <w:div w:id="246429971">
          <w:marLeft w:val="720"/>
          <w:marRight w:val="0"/>
          <w:marTop w:val="0"/>
          <w:marBottom w:val="360"/>
          <w:divBdr>
            <w:top w:val="none" w:sz="0" w:space="0" w:color="auto"/>
            <w:left w:val="none" w:sz="0" w:space="0" w:color="auto"/>
            <w:bottom w:val="none" w:sz="0" w:space="0" w:color="auto"/>
            <w:right w:val="none" w:sz="0" w:space="0" w:color="auto"/>
          </w:divBdr>
        </w:div>
      </w:divsChild>
    </w:div>
    <w:div w:id="1031297582">
      <w:bodyDiv w:val="1"/>
      <w:marLeft w:val="0"/>
      <w:marRight w:val="0"/>
      <w:marTop w:val="0"/>
      <w:marBottom w:val="0"/>
      <w:divBdr>
        <w:top w:val="none" w:sz="0" w:space="0" w:color="auto"/>
        <w:left w:val="none" w:sz="0" w:space="0" w:color="auto"/>
        <w:bottom w:val="none" w:sz="0" w:space="0" w:color="auto"/>
        <w:right w:val="none" w:sz="0" w:space="0" w:color="auto"/>
      </w:divBdr>
      <w:divsChild>
        <w:div w:id="177354466">
          <w:marLeft w:val="720"/>
          <w:marRight w:val="0"/>
          <w:marTop w:val="0"/>
          <w:marBottom w:val="360"/>
          <w:divBdr>
            <w:top w:val="none" w:sz="0" w:space="0" w:color="auto"/>
            <w:left w:val="none" w:sz="0" w:space="0" w:color="auto"/>
            <w:bottom w:val="none" w:sz="0" w:space="0" w:color="auto"/>
            <w:right w:val="none" w:sz="0" w:space="0" w:color="auto"/>
          </w:divBdr>
        </w:div>
        <w:div w:id="767117843">
          <w:marLeft w:val="720"/>
          <w:marRight w:val="0"/>
          <w:marTop w:val="0"/>
          <w:marBottom w:val="360"/>
          <w:divBdr>
            <w:top w:val="none" w:sz="0" w:space="0" w:color="auto"/>
            <w:left w:val="none" w:sz="0" w:space="0" w:color="auto"/>
            <w:bottom w:val="none" w:sz="0" w:space="0" w:color="auto"/>
            <w:right w:val="none" w:sz="0" w:space="0" w:color="auto"/>
          </w:divBdr>
        </w:div>
        <w:div w:id="1802460325">
          <w:marLeft w:val="720"/>
          <w:marRight w:val="0"/>
          <w:marTop w:val="0"/>
          <w:marBottom w:val="360"/>
          <w:divBdr>
            <w:top w:val="none" w:sz="0" w:space="0" w:color="auto"/>
            <w:left w:val="none" w:sz="0" w:space="0" w:color="auto"/>
            <w:bottom w:val="none" w:sz="0" w:space="0" w:color="auto"/>
            <w:right w:val="none" w:sz="0" w:space="0" w:color="auto"/>
          </w:divBdr>
        </w:div>
        <w:div w:id="249970173">
          <w:marLeft w:val="720"/>
          <w:marRight w:val="0"/>
          <w:marTop w:val="0"/>
          <w:marBottom w:val="360"/>
          <w:divBdr>
            <w:top w:val="none" w:sz="0" w:space="0" w:color="auto"/>
            <w:left w:val="none" w:sz="0" w:space="0" w:color="auto"/>
            <w:bottom w:val="none" w:sz="0" w:space="0" w:color="auto"/>
            <w:right w:val="none" w:sz="0" w:space="0" w:color="auto"/>
          </w:divBdr>
        </w:div>
      </w:divsChild>
    </w:div>
    <w:div w:id="1781609783">
      <w:bodyDiv w:val="1"/>
      <w:marLeft w:val="0"/>
      <w:marRight w:val="0"/>
      <w:marTop w:val="0"/>
      <w:marBottom w:val="0"/>
      <w:divBdr>
        <w:top w:val="none" w:sz="0" w:space="0" w:color="auto"/>
        <w:left w:val="none" w:sz="0" w:space="0" w:color="auto"/>
        <w:bottom w:val="none" w:sz="0" w:space="0" w:color="auto"/>
        <w:right w:val="none" w:sz="0" w:space="0" w:color="auto"/>
      </w:divBdr>
    </w:div>
    <w:div w:id="19794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081A-A187-4772-8EB4-B14A1ABA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Raoult</dc:creator>
  <cp:keywords/>
  <dc:description/>
  <cp:lastModifiedBy>Chris Dore</cp:lastModifiedBy>
  <cp:revision>4</cp:revision>
  <dcterms:created xsi:type="dcterms:W3CDTF">2021-04-27T07:43:00Z</dcterms:created>
  <dcterms:modified xsi:type="dcterms:W3CDTF">2021-04-27T13:59:00Z</dcterms:modified>
</cp:coreProperties>
</file>